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551" w:rsidRPr="0004003C" w:rsidRDefault="0004003C" w:rsidP="0004003C">
      <w:pPr>
        <w:jc w:val="center"/>
        <w:rPr>
          <w:rFonts w:ascii="Arial" w:hAnsi="Arial" w:cs="Arial"/>
          <w:b/>
          <w:sz w:val="22"/>
          <w:szCs w:val="22"/>
        </w:rPr>
      </w:pPr>
      <w:r w:rsidRPr="0004003C">
        <w:rPr>
          <w:rFonts w:ascii="Arial" w:hAnsi="Arial" w:cs="Arial"/>
          <w:b/>
          <w:sz w:val="22"/>
          <w:szCs w:val="22"/>
        </w:rPr>
        <w:t xml:space="preserve">SOSTENIBILIDAD FISCAL: ESTIMACION </w:t>
      </w:r>
      <w:r>
        <w:rPr>
          <w:rFonts w:ascii="Arial" w:hAnsi="Arial" w:cs="Arial"/>
          <w:b/>
          <w:sz w:val="22"/>
          <w:szCs w:val="22"/>
        </w:rPr>
        <w:t xml:space="preserve">DE LA CURVA DE LAFFER </w:t>
      </w:r>
      <w:r w:rsidRPr="0004003C">
        <w:rPr>
          <w:rFonts w:ascii="Arial" w:hAnsi="Arial" w:cs="Arial"/>
          <w:b/>
          <w:sz w:val="22"/>
          <w:szCs w:val="22"/>
        </w:rPr>
        <w:t>PARA LA ECONOMIA ARGENTINA 2004-2017</w:t>
      </w:r>
    </w:p>
    <w:p w:rsidR="00710551" w:rsidRPr="00710551" w:rsidRDefault="00710551" w:rsidP="00710551">
      <w:pPr>
        <w:jc w:val="both"/>
        <w:rPr>
          <w:rFonts w:ascii="Arial" w:hAnsi="Arial" w:cs="Arial"/>
          <w:sz w:val="22"/>
          <w:szCs w:val="22"/>
        </w:rPr>
      </w:pPr>
    </w:p>
    <w:p w:rsidR="00710551" w:rsidRPr="00710551" w:rsidRDefault="00710551" w:rsidP="0004003C">
      <w:pPr>
        <w:jc w:val="center"/>
        <w:rPr>
          <w:rFonts w:ascii="Arial" w:hAnsi="Arial" w:cs="Arial"/>
          <w:sz w:val="22"/>
          <w:szCs w:val="22"/>
        </w:rPr>
      </w:pPr>
      <w:r w:rsidRPr="00710551">
        <w:rPr>
          <w:rFonts w:ascii="Arial" w:hAnsi="Arial" w:cs="Arial"/>
          <w:sz w:val="22"/>
          <w:szCs w:val="22"/>
        </w:rPr>
        <w:t>Eliana Scialabba</w:t>
      </w:r>
      <w:r w:rsidRPr="00710551">
        <w:rPr>
          <w:rStyle w:val="Refdenotaalpie"/>
          <w:rFonts w:ascii="Arial" w:hAnsi="Arial" w:cs="Arial"/>
          <w:sz w:val="22"/>
          <w:szCs w:val="22"/>
        </w:rPr>
        <w:footnoteReference w:id="1"/>
      </w:r>
      <w:r w:rsidRPr="00710551">
        <w:rPr>
          <w:rFonts w:ascii="Arial" w:hAnsi="Arial" w:cs="Arial"/>
          <w:sz w:val="22"/>
          <w:szCs w:val="22"/>
        </w:rPr>
        <w:t>, Florencia Scaturchio</w:t>
      </w:r>
      <w:r w:rsidR="0004003C">
        <w:rPr>
          <w:rStyle w:val="Refdenotaalpie"/>
          <w:rFonts w:ascii="Arial" w:hAnsi="Arial" w:cs="Arial"/>
          <w:sz w:val="22"/>
          <w:szCs w:val="22"/>
        </w:rPr>
        <w:footnoteReference w:id="2"/>
      </w:r>
      <w:r w:rsidRPr="00710551">
        <w:rPr>
          <w:rFonts w:ascii="Arial" w:hAnsi="Arial" w:cs="Arial"/>
          <w:sz w:val="22"/>
          <w:szCs w:val="22"/>
        </w:rPr>
        <w:t>, Leandro Moro</w:t>
      </w:r>
      <w:r w:rsidR="0004003C">
        <w:rPr>
          <w:rStyle w:val="Refdenotaalpie"/>
          <w:rFonts w:ascii="Arial" w:hAnsi="Arial" w:cs="Arial"/>
          <w:sz w:val="22"/>
          <w:szCs w:val="22"/>
        </w:rPr>
        <w:footnoteReference w:id="3"/>
      </w:r>
    </w:p>
    <w:p w:rsidR="00710551" w:rsidRPr="00710551" w:rsidRDefault="00710551" w:rsidP="00710551">
      <w:pPr>
        <w:jc w:val="both"/>
        <w:rPr>
          <w:rFonts w:ascii="Arial" w:hAnsi="Arial" w:cs="Arial"/>
          <w:sz w:val="22"/>
          <w:szCs w:val="22"/>
        </w:rPr>
      </w:pPr>
    </w:p>
    <w:p w:rsidR="00710551" w:rsidRPr="001B69E9" w:rsidRDefault="001B69E9" w:rsidP="00710551">
      <w:pPr>
        <w:jc w:val="both"/>
        <w:rPr>
          <w:rFonts w:ascii="Arial" w:hAnsi="Arial" w:cs="Arial"/>
          <w:b/>
          <w:sz w:val="22"/>
          <w:szCs w:val="22"/>
        </w:rPr>
      </w:pPr>
      <w:r w:rsidRPr="001B69E9">
        <w:rPr>
          <w:rFonts w:ascii="Arial" w:hAnsi="Arial" w:cs="Arial"/>
          <w:b/>
          <w:sz w:val="22"/>
          <w:szCs w:val="22"/>
        </w:rPr>
        <w:t>RESUMEN</w:t>
      </w:r>
    </w:p>
    <w:p w:rsidR="00710551" w:rsidRPr="00710551" w:rsidRDefault="00710551" w:rsidP="00710551">
      <w:pPr>
        <w:jc w:val="both"/>
        <w:rPr>
          <w:rFonts w:ascii="Arial" w:hAnsi="Arial" w:cs="Arial"/>
          <w:sz w:val="22"/>
          <w:szCs w:val="22"/>
        </w:rPr>
      </w:pPr>
    </w:p>
    <w:p w:rsidR="00710551" w:rsidRPr="00710551" w:rsidRDefault="00710551" w:rsidP="00710551">
      <w:pPr>
        <w:jc w:val="both"/>
        <w:rPr>
          <w:rFonts w:ascii="Arial" w:hAnsi="Arial" w:cs="Arial"/>
          <w:sz w:val="22"/>
          <w:szCs w:val="22"/>
          <w:lang w:val="es-ES"/>
        </w:rPr>
      </w:pPr>
      <w:r w:rsidRPr="00710551">
        <w:rPr>
          <w:rFonts w:ascii="Arial" w:hAnsi="Arial" w:cs="Arial"/>
          <w:sz w:val="22"/>
          <w:szCs w:val="22"/>
          <w:lang w:val="es-ES"/>
        </w:rPr>
        <w:t xml:space="preserve">En un contexto en el que Argentina se encuentra </w:t>
      </w:r>
      <w:r w:rsidR="0004003C">
        <w:rPr>
          <w:rFonts w:ascii="Arial" w:hAnsi="Arial" w:cs="Arial"/>
          <w:sz w:val="22"/>
          <w:szCs w:val="22"/>
          <w:lang w:val="es-ES"/>
        </w:rPr>
        <w:t xml:space="preserve">con problemas de sostenibilidad fiscal, </w:t>
      </w:r>
      <w:r w:rsidRPr="00710551">
        <w:rPr>
          <w:rFonts w:ascii="Arial" w:hAnsi="Arial" w:cs="Arial"/>
          <w:sz w:val="22"/>
          <w:szCs w:val="22"/>
          <w:lang w:val="es-ES"/>
        </w:rPr>
        <w:t xml:space="preserve">la curva de </w:t>
      </w:r>
      <w:proofErr w:type="spellStart"/>
      <w:r w:rsidRPr="00710551">
        <w:rPr>
          <w:rFonts w:ascii="Arial" w:hAnsi="Arial" w:cs="Arial"/>
          <w:sz w:val="22"/>
          <w:szCs w:val="22"/>
          <w:lang w:val="es-ES"/>
        </w:rPr>
        <w:t>Laffer</w:t>
      </w:r>
      <w:proofErr w:type="spellEnd"/>
      <w:r w:rsidRPr="00710551">
        <w:rPr>
          <w:rFonts w:ascii="Arial" w:hAnsi="Arial" w:cs="Arial"/>
          <w:sz w:val="22"/>
          <w:szCs w:val="22"/>
          <w:lang w:val="es-ES"/>
        </w:rPr>
        <w:t xml:space="preserve"> permite determinar si la economía tiene margen para incrementar la recaudación impositiva reduciendo las alícuotas, y de esta forma cubrir el creciente déficit fiscal, o, si por el contrario, una rebaja de tasas impositivas afecta negativamente a la recaudación.  </w:t>
      </w:r>
    </w:p>
    <w:p w:rsidR="00710551" w:rsidRPr="00710551" w:rsidRDefault="00710551" w:rsidP="00710551">
      <w:pPr>
        <w:jc w:val="both"/>
        <w:rPr>
          <w:rFonts w:ascii="Arial" w:hAnsi="Arial" w:cs="Arial"/>
          <w:sz w:val="22"/>
          <w:szCs w:val="22"/>
          <w:lang w:val="es-ES"/>
        </w:rPr>
      </w:pPr>
    </w:p>
    <w:p w:rsidR="00710551" w:rsidRPr="00710551" w:rsidRDefault="00710551" w:rsidP="00710551">
      <w:pPr>
        <w:jc w:val="both"/>
        <w:rPr>
          <w:rFonts w:ascii="Arial" w:hAnsi="Arial" w:cs="Arial"/>
          <w:sz w:val="22"/>
          <w:szCs w:val="22"/>
        </w:rPr>
      </w:pPr>
      <w:r w:rsidRPr="00710551">
        <w:rPr>
          <w:rFonts w:ascii="Arial" w:hAnsi="Arial" w:cs="Arial"/>
          <w:sz w:val="22"/>
          <w:szCs w:val="22"/>
        </w:rPr>
        <w:t xml:space="preserve">Palabras clave: </w:t>
      </w:r>
      <w:r w:rsidR="0004003C">
        <w:rPr>
          <w:rFonts w:ascii="Arial" w:hAnsi="Arial" w:cs="Arial"/>
          <w:sz w:val="22"/>
          <w:szCs w:val="22"/>
        </w:rPr>
        <w:t xml:space="preserve">curva de </w:t>
      </w:r>
      <w:proofErr w:type="spellStart"/>
      <w:r w:rsidR="0004003C">
        <w:rPr>
          <w:rFonts w:ascii="Arial" w:hAnsi="Arial" w:cs="Arial"/>
          <w:sz w:val="22"/>
          <w:szCs w:val="22"/>
        </w:rPr>
        <w:t>Laffer</w:t>
      </w:r>
      <w:proofErr w:type="spellEnd"/>
      <w:r w:rsidR="0004003C">
        <w:rPr>
          <w:rFonts w:ascii="Arial" w:hAnsi="Arial" w:cs="Arial"/>
          <w:sz w:val="22"/>
          <w:szCs w:val="22"/>
        </w:rPr>
        <w:t xml:space="preserve">, reforma impositiva, sostenibilidad fiscal </w:t>
      </w:r>
    </w:p>
    <w:p w:rsidR="00710551" w:rsidRPr="00710551" w:rsidRDefault="00710551" w:rsidP="00710551">
      <w:pPr>
        <w:jc w:val="both"/>
        <w:rPr>
          <w:rFonts w:ascii="Arial" w:hAnsi="Arial" w:cs="Arial"/>
          <w:sz w:val="22"/>
          <w:szCs w:val="22"/>
        </w:rPr>
      </w:pPr>
      <w:r w:rsidRPr="00710551">
        <w:rPr>
          <w:rFonts w:ascii="Arial" w:hAnsi="Arial" w:cs="Arial"/>
          <w:sz w:val="22"/>
          <w:szCs w:val="22"/>
        </w:rPr>
        <w:t>Clasificación JEL:</w:t>
      </w:r>
      <w:r w:rsidR="00FE6DB1">
        <w:rPr>
          <w:rFonts w:ascii="Arial" w:hAnsi="Arial" w:cs="Arial"/>
          <w:sz w:val="22"/>
          <w:szCs w:val="22"/>
        </w:rPr>
        <w:t xml:space="preserve"> E62, H21, H61</w:t>
      </w:r>
    </w:p>
    <w:p w:rsidR="00710551" w:rsidRPr="00710551" w:rsidRDefault="00710551" w:rsidP="00710551">
      <w:pPr>
        <w:jc w:val="both"/>
        <w:rPr>
          <w:rFonts w:ascii="Arial" w:hAnsi="Arial" w:cs="Arial"/>
          <w:sz w:val="22"/>
          <w:szCs w:val="22"/>
        </w:rPr>
      </w:pPr>
    </w:p>
    <w:p w:rsidR="00710551" w:rsidRPr="001B69E9" w:rsidRDefault="001B69E9" w:rsidP="00710551">
      <w:pPr>
        <w:jc w:val="both"/>
        <w:rPr>
          <w:rFonts w:ascii="Arial" w:hAnsi="Arial" w:cs="Arial"/>
          <w:b/>
          <w:sz w:val="22"/>
          <w:szCs w:val="22"/>
        </w:rPr>
      </w:pPr>
      <w:r w:rsidRPr="001B69E9">
        <w:rPr>
          <w:rFonts w:ascii="Arial" w:hAnsi="Arial" w:cs="Arial"/>
          <w:b/>
          <w:sz w:val="22"/>
          <w:szCs w:val="22"/>
        </w:rPr>
        <w:t>ANTECEDENTES</w:t>
      </w:r>
    </w:p>
    <w:p w:rsidR="00710551" w:rsidRPr="00710551" w:rsidRDefault="00710551" w:rsidP="00710551">
      <w:pPr>
        <w:jc w:val="both"/>
        <w:rPr>
          <w:rFonts w:ascii="Arial" w:hAnsi="Arial" w:cs="Arial"/>
          <w:sz w:val="22"/>
          <w:szCs w:val="22"/>
        </w:rPr>
      </w:pPr>
    </w:p>
    <w:p w:rsidR="00710551" w:rsidRPr="00710551" w:rsidRDefault="00710551" w:rsidP="00710551">
      <w:pPr>
        <w:jc w:val="both"/>
        <w:rPr>
          <w:rFonts w:ascii="Arial" w:hAnsi="Arial" w:cs="Arial"/>
          <w:sz w:val="22"/>
          <w:szCs w:val="22"/>
        </w:rPr>
      </w:pPr>
      <w:r w:rsidRPr="00710551">
        <w:rPr>
          <w:rFonts w:ascii="Arial" w:hAnsi="Arial" w:cs="Arial"/>
          <w:sz w:val="22"/>
          <w:szCs w:val="22"/>
        </w:rPr>
        <w:t xml:space="preserve">En el año 1974, en un restaurante de Washington, Arthur </w:t>
      </w:r>
      <w:proofErr w:type="spellStart"/>
      <w:r w:rsidRPr="00710551">
        <w:rPr>
          <w:rFonts w:ascii="Arial" w:hAnsi="Arial" w:cs="Arial"/>
          <w:sz w:val="22"/>
          <w:szCs w:val="22"/>
        </w:rPr>
        <w:t>Laffer</w:t>
      </w:r>
      <w:proofErr w:type="spellEnd"/>
      <w:r w:rsidRPr="00710551">
        <w:rPr>
          <w:rFonts w:ascii="Arial" w:hAnsi="Arial" w:cs="Arial"/>
          <w:sz w:val="22"/>
          <w:szCs w:val="22"/>
        </w:rPr>
        <w:t xml:space="preserve"> dibujó en una servilleta una curva que relaciona las tasas impositivas y los ingresos fiscales, para mostrar los recursos tributarios en función de la alícuota impositiva, formalizando la curva que lleva su nombre. </w:t>
      </w:r>
    </w:p>
    <w:p w:rsidR="00710551" w:rsidRPr="00710551" w:rsidRDefault="00710551" w:rsidP="00710551">
      <w:pPr>
        <w:jc w:val="both"/>
        <w:rPr>
          <w:rFonts w:ascii="Arial" w:hAnsi="Arial" w:cs="Arial"/>
          <w:sz w:val="22"/>
          <w:szCs w:val="22"/>
        </w:rPr>
      </w:pPr>
    </w:p>
    <w:p w:rsidR="00710551" w:rsidRPr="00710551" w:rsidRDefault="00710551" w:rsidP="00710551">
      <w:pPr>
        <w:jc w:val="both"/>
        <w:rPr>
          <w:rFonts w:ascii="Arial" w:hAnsi="Arial" w:cs="Arial"/>
          <w:sz w:val="22"/>
          <w:szCs w:val="22"/>
          <w:lang w:val="es-ES"/>
        </w:rPr>
      </w:pPr>
      <w:r w:rsidRPr="00710551">
        <w:rPr>
          <w:rFonts w:ascii="Arial" w:hAnsi="Arial" w:cs="Arial"/>
          <w:sz w:val="22"/>
          <w:szCs w:val="22"/>
        </w:rPr>
        <w:t xml:space="preserve">Dicha curva </w:t>
      </w:r>
      <w:r w:rsidRPr="00710551">
        <w:rPr>
          <w:rFonts w:ascii="Arial" w:hAnsi="Arial" w:cs="Arial"/>
          <w:sz w:val="22"/>
          <w:szCs w:val="22"/>
          <w:lang w:val="es-ES"/>
        </w:rPr>
        <w:t>muestra la relación existente entre los ingresos tributarios y las tasas impositivas, lo que posibilita estimar la variación de la recaudación del Tesoro ante cambios en las tasas (</w:t>
      </w:r>
      <w:proofErr w:type="spellStart"/>
      <w:r w:rsidRPr="00710551">
        <w:rPr>
          <w:rFonts w:ascii="Arial" w:hAnsi="Arial" w:cs="Arial"/>
          <w:sz w:val="22"/>
          <w:szCs w:val="22"/>
          <w:lang w:val="es-ES"/>
        </w:rPr>
        <w:t>Laffer</w:t>
      </w:r>
      <w:proofErr w:type="spellEnd"/>
      <w:r w:rsidRPr="00710551">
        <w:rPr>
          <w:rFonts w:ascii="Arial" w:hAnsi="Arial" w:cs="Arial"/>
          <w:sz w:val="22"/>
          <w:szCs w:val="22"/>
          <w:lang w:val="es-ES"/>
        </w:rPr>
        <w:t>, 1981).</w:t>
      </w:r>
    </w:p>
    <w:p w:rsidR="00710551" w:rsidRPr="00710551" w:rsidRDefault="00710551" w:rsidP="00710551">
      <w:pPr>
        <w:jc w:val="both"/>
        <w:rPr>
          <w:rFonts w:ascii="Arial" w:hAnsi="Arial" w:cs="Arial"/>
          <w:sz w:val="22"/>
          <w:szCs w:val="22"/>
          <w:lang w:val="es-ES"/>
        </w:rPr>
      </w:pPr>
    </w:p>
    <w:p w:rsidR="00710551" w:rsidRPr="00710551" w:rsidRDefault="00710551" w:rsidP="00710551">
      <w:pPr>
        <w:jc w:val="both"/>
        <w:rPr>
          <w:rFonts w:ascii="Arial" w:hAnsi="Arial" w:cs="Arial"/>
          <w:sz w:val="22"/>
          <w:szCs w:val="22"/>
          <w:lang w:val="es-ES"/>
        </w:rPr>
      </w:pPr>
      <w:r w:rsidRPr="00710551">
        <w:rPr>
          <w:rFonts w:ascii="Arial" w:hAnsi="Arial" w:cs="Arial"/>
          <w:sz w:val="22"/>
          <w:szCs w:val="22"/>
          <w:lang w:val="es-ES"/>
        </w:rPr>
        <w:t>Ante variaciones en las tasas impositivas, se producen dos efectos interrelacionados sobre la recaudación gubernamental: el efecto aritmético y el económico. Por un lado, el primero es de carácter estático e implica que una reducción de la tasa baja los ingresos fiscales, para una base imponible dada, y viceversa. Por otra parte, el efecto económico expone los efectos dinámicos de la disminución de los tipos impositivos, dado que una reducción de las alícuotas impositivas genera un impacto positivo sobre el nivel de actividad y, por lo tanto, en el empleo, incrementando la base imponible y la recaudación.</w:t>
      </w:r>
    </w:p>
    <w:p w:rsidR="00710551" w:rsidRPr="00710551" w:rsidRDefault="00710551" w:rsidP="00710551">
      <w:pPr>
        <w:jc w:val="both"/>
        <w:rPr>
          <w:rFonts w:ascii="Arial" w:hAnsi="Arial" w:cs="Arial"/>
          <w:sz w:val="22"/>
          <w:szCs w:val="22"/>
          <w:lang w:val="es-ES"/>
        </w:rPr>
      </w:pPr>
    </w:p>
    <w:p w:rsidR="00710551" w:rsidRPr="00710551" w:rsidRDefault="00710551" w:rsidP="00710551">
      <w:pPr>
        <w:jc w:val="both"/>
        <w:rPr>
          <w:rFonts w:ascii="Arial" w:hAnsi="Arial" w:cs="Arial"/>
          <w:sz w:val="22"/>
          <w:szCs w:val="22"/>
          <w:lang w:val="es-ES"/>
        </w:rPr>
      </w:pPr>
      <w:r w:rsidRPr="00710551">
        <w:rPr>
          <w:rFonts w:ascii="Arial" w:hAnsi="Arial" w:cs="Arial"/>
          <w:sz w:val="22"/>
          <w:szCs w:val="22"/>
          <w:lang w:val="es-ES"/>
        </w:rPr>
        <w:t>Asimismo, a altas tasas los contribuyentes tratan de modificar su comportamiento: no tienen incentivos para trabajar, dado que parte importante de su ingreso lo destinan a pagar impuestos, o buscan opciones alternativas de mercado en las que no se tribute, tales como el trueque o el mercado negro (</w:t>
      </w:r>
      <w:proofErr w:type="spellStart"/>
      <w:r w:rsidRPr="00710551">
        <w:rPr>
          <w:rFonts w:ascii="Arial" w:hAnsi="Arial" w:cs="Arial"/>
          <w:sz w:val="22"/>
          <w:szCs w:val="22"/>
          <w:lang w:val="es-ES"/>
        </w:rPr>
        <w:t>Kazman</w:t>
      </w:r>
      <w:proofErr w:type="spellEnd"/>
      <w:r w:rsidRPr="00710551">
        <w:rPr>
          <w:rFonts w:ascii="Arial" w:hAnsi="Arial" w:cs="Arial"/>
          <w:sz w:val="22"/>
          <w:szCs w:val="22"/>
          <w:lang w:val="es-ES"/>
        </w:rPr>
        <w:t xml:space="preserve">, 2014).  </w:t>
      </w:r>
    </w:p>
    <w:p w:rsidR="00710551" w:rsidRPr="00710551" w:rsidRDefault="00710551" w:rsidP="00710551">
      <w:pPr>
        <w:jc w:val="both"/>
        <w:rPr>
          <w:rFonts w:ascii="Arial" w:hAnsi="Arial" w:cs="Arial"/>
          <w:sz w:val="22"/>
          <w:szCs w:val="22"/>
        </w:rPr>
      </w:pPr>
    </w:p>
    <w:p w:rsidR="00710551" w:rsidRPr="00710551" w:rsidRDefault="00710551" w:rsidP="00710551">
      <w:pPr>
        <w:jc w:val="both"/>
        <w:rPr>
          <w:rFonts w:ascii="Arial" w:hAnsi="Arial" w:cs="Arial"/>
          <w:sz w:val="22"/>
          <w:szCs w:val="22"/>
        </w:rPr>
      </w:pPr>
      <w:r w:rsidRPr="00710551">
        <w:rPr>
          <w:rFonts w:ascii="Arial" w:hAnsi="Arial" w:cs="Arial"/>
          <w:sz w:val="22"/>
          <w:szCs w:val="22"/>
        </w:rPr>
        <w:t xml:space="preserve">Autores clásicos como Smith y </w:t>
      </w:r>
      <w:proofErr w:type="spellStart"/>
      <w:r w:rsidRPr="00710551">
        <w:rPr>
          <w:rFonts w:ascii="Arial" w:hAnsi="Arial" w:cs="Arial"/>
          <w:sz w:val="22"/>
          <w:szCs w:val="22"/>
        </w:rPr>
        <w:t>Say</w:t>
      </w:r>
      <w:proofErr w:type="spellEnd"/>
      <w:r w:rsidRPr="00710551">
        <w:rPr>
          <w:rFonts w:ascii="Arial" w:hAnsi="Arial" w:cs="Arial"/>
          <w:sz w:val="22"/>
          <w:szCs w:val="22"/>
        </w:rPr>
        <w:t xml:space="preserve"> plantearon que las altas tasas impositivas erosionaban la base imponible sujeta a impuestos, dado que se generaban incentivos para que los agentes económicos se desvíen hacia la economía en negro (</w:t>
      </w:r>
      <w:proofErr w:type="spellStart"/>
      <w:r w:rsidRPr="00710551">
        <w:rPr>
          <w:rFonts w:ascii="Arial" w:hAnsi="Arial" w:cs="Arial"/>
          <w:sz w:val="22"/>
          <w:szCs w:val="22"/>
        </w:rPr>
        <w:t>Say</w:t>
      </w:r>
      <w:proofErr w:type="spellEnd"/>
      <w:r w:rsidRPr="00710551">
        <w:rPr>
          <w:rFonts w:ascii="Arial" w:hAnsi="Arial" w:cs="Arial"/>
          <w:sz w:val="22"/>
          <w:szCs w:val="22"/>
        </w:rPr>
        <w:t xml:space="preserve">, 1971; Smith, 1976). </w:t>
      </w:r>
    </w:p>
    <w:p w:rsidR="00710551" w:rsidRPr="00710551" w:rsidRDefault="00710551" w:rsidP="00710551">
      <w:pPr>
        <w:ind w:firstLine="708"/>
        <w:rPr>
          <w:rFonts w:ascii="Arial" w:hAnsi="Arial" w:cs="Arial"/>
          <w:sz w:val="22"/>
          <w:szCs w:val="22"/>
        </w:rPr>
      </w:pPr>
    </w:p>
    <w:p w:rsidR="00710551" w:rsidRPr="00710551" w:rsidRDefault="0004003C" w:rsidP="00710551">
      <w:pPr>
        <w:jc w:val="both"/>
        <w:rPr>
          <w:rFonts w:ascii="Arial" w:hAnsi="Arial" w:cs="Arial"/>
          <w:sz w:val="22"/>
          <w:szCs w:val="22"/>
        </w:rPr>
      </w:pPr>
      <w:r>
        <w:rPr>
          <w:rFonts w:ascii="Arial" w:hAnsi="Arial" w:cs="Arial"/>
          <w:sz w:val="22"/>
          <w:szCs w:val="22"/>
        </w:rPr>
        <w:t>En la década de 19</w:t>
      </w:r>
      <w:r w:rsidR="00710551" w:rsidRPr="00710551">
        <w:rPr>
          <w:rFonts w:ascii="Arial" w:hAnsi="Arial" w:cs="Arial"/>
          <w:sz w:val="22"/>
          <w:szCs w:val="22"/>
        </w:rPr>
        <w:t xml:space="preserve">80, el presidente Ronald Reagan fundamentó su política fiscal a partir de la curva de </w:t>
      </w:r>
      <w:proofErr w:type="spellStart"/>
      <w:r w:rsidR="00710551" w:rsidRPr="00710551">
        <w:rPr>
          <w:rFonts w:ascii="Arial" w:hAnsi="Arial" w:cs="Arial"/>
          <w:sz w:val="22"/>
          <w:szCs w:val="22"/>
        </w:rPr>
        <w:t>Laffer</w:t>
      </w:r>
      <w:proofErr w:type="spellEnd"/>
      <w:r w:rsidR="00710551" w:rsidRPr="00710551">
        <w:rPr>
          <w:rFonts w:ascii="Arial" w:hAnsi="Arial" w:cs="Arial"/>
          <w:sz w:val="22"/>
          <w:szCs w:val="22"/>
        </w:rPr>
        <w:t xml:space="preserve"> en la medida que bajó la tasa de impuestos personales de un 70%, a un 28% cuando dejó la presidencia. Esto provocó una expansión económica que hizo que las </w:t>
      </w:r>
      <w:r w:rsidR="00710551" w:rsidRPr="00710551">
        <w:rPr>
          <w:rFonts w:ascii="Arial" w:hAnsi="Arial" w:cs="Arial"/>
          <w:sz w:val="22"/>
          <w:szCs w:val="22"/>
        </w:rPr>
        <w:lastRenderedPageBreak/>
        <w:t>recaudaciones federales de impuestos aumentaran en casi el doble: de US$517 millones a US$1.032  millones (Bejarano Navarro, 2008).</w:t>
      </w:r>
    </w:p>
    <w:p w:rsidR="00710551" w:rsidRPr="00710551" w:rsidRDefault="00710551" w:rsidP="00710551">
      <w:pPr>
        <w:jc w:val="both"/>
        <w:rPr>
          <w:rFonts w:ascii="Arial" w:hAnsi="Arial" w:cs="Arial"/>
          <w:sz w:val="22"/>
          <w:szCs w:val="22"/>
        </w:rPr>
      </w:pPr>
    </w:p>
    <w:p w:rsidR="00710551" w:rsidRPr="00710551" w:rsidRDefault="00710551" w:rsidP="00710551">
      <w:pPr>
        <w:jc w:val="both"/>
        <w:rPr>
          <w:rFonts w:ascii="Arial" w:hAnsi="Arial" w:cs="Arial"/>
          <w:sz w:val="22"/>
          <w:szCs w:val="22"/>
        </w:rPr>
      </w:pPr>
      <w:r w:rsidRPr="00710551">
        <w:rPr>
          <w:rFonts w:ascii="Arial" w:hAnsi="Arial" w:cs="Arial"/>
          <w:sz w:val="22"/>
          <w:szCs w:val="22"/>
        </w:rPr>
        <w:t xml:space="preserve">En base a los resultados obtenidos por Reagan, durante 2002 George Bush formuló un plan de recorte impositivo los dividendos de 39,6 % a 15%, y sobre las ganancias del capital de 20% a 15%, mientras que más recientemente, Donald </w:t>
      </w:r>
      <w:proofErr w:type="spellStart"/>
      <w:r w:rsidRPr="00710551">
        <w:rPr>
          <w:rFonts w:ascii="Arial" w:hAnsi="Arial" w:cs="Arial"/>
          <w:sz w:val="22"/>
          <w:szCs w:val="22"/>
        </w:rPr>
        <w:t>Trump</w:t>
      </w:r>
      <w:proofErr w:type="spellEnd"/>
      <w:r w:rsidRPr="00710551">
        <w:rPr>
          <w:rFonts w:ascii="Arial" w:hAnsi="Arial" w:cs="Arial"/>
          <w:sz w:val="22"/>
          <w:szCs w:val="22"/>
        </w:rPr>
        <w:t xml:space="preserve"> propuso la reducción de siete a tres las escalas según el nivel de renta: serán 12% para los ingresos más bajos, 25% para los intermedios y 35% para los más altos, que actualmente tributan el 39%, mientras que para las empresas Es la reforma más ambiciosa, ya que pone un techo del 25% a los tasa impositiva que pagan las pequeñas y medianas sociedades y un 20% para las grandes corporaciones. </w:t>
      </w:r>
    </w:p>
    <w:p w:rsidR="00710551" w:rsidRPr="00710551" w:rsidRDefault="00710551" w:rsidP="00710551">
      <w:pPr>
        <w:widowControl w:val="0"/>
        <w:overflowPunct w:val="0"/>
        <w:autoSpaceDE w:val="0"/>
        <w:autoSpaceDN w:val="0"/>
        <w:adjustRightInd w:val="0"/>
        <w:jc w:val="both"/>
        <w:textAlignment w:val="baseline"/>
        <w:rPr>
          <w:rFonts w:ascii="Arial" w:hAnsi="Arial" w:cs="Arial"/>
          <w:sz w:val="22"/>
          <w:szCs w:val="22"/>
        </w:rPr>
      </w:pPr>
    </w:p>
    <w:p w:rsidR="00710551" w:rsidRPr="00710551" w:rsidRDefault="00710551" w:rsidP="00710551">
      <w:pPr>
        <w:widowControl w:val="0"/>
        <w:overflowPunct w:val="0"/>
        <w:autoSpaceDE w:val="0"/>
        <w:autoSpaceDN w:val="0"/>
        <w:adjustRightInd w:val="0"/>
        <w:jc w:val="both"/>
        <w:textAlignment w:val="baseline"/>
        <w:rPr>
          <w:rFonts w:ascii="Arial" w:hAnsi="Arial" w:cs="Arial"/>
          <w:sz w:val="22"/>
          <w:szCs w:val="22"/>
        </w:rPr>
      </w:pPr>
      <w:r w:rsidRPr="00710551">
        <w:rPr>
          <w:rFonts w:ascii="Arial" w:hAnsi="Arial" w:cs="Arial"/>
          <w:sz w:val="22"/>
          <w:szCs w:val="22"/>
        </w:rPr>
        <w:t xml:space="preserve">Argentina, en un contexto de creciente déficit fiscal a partir del año 2011, necesita llevar a cabo una reforma integral del sector público. De aquí que es menester analizar de manera detallada de donde provienen los recursos que luego financian el gasto público, y, en caso de ser necesario, realizar reformas que permitan financiar al Tesoro de manera más eficiente. </w:t>
      </w:r>
    </w:p>
    <w:p w:rsidR="00710551" w:rsidRPr="00710551" w:rsidRDefault="00710551" w:rsidP="00710551">
      <w:pPr>
        <w:widowControl w:val="0"/>
        <w:overflowPunct w:val="0"/>
        <w:autoSpaceDE w:val="0"/>
        <w:autoSpaceDN w:val="0"/>
        <w:adjustRightInd w:val="0"/>
        <w:jc w:val="both"/>
        <w:textAlignment w:val="baseline"/>
        <w:rPr>
          <w:rFonts w:ascii="Arial" w:hAnsi="Arial" w:cs="Arial"/>
          <w:sz w:val="22"/>
          <w:szCs w:val="22"/>
        </w:rPr>
      </w:pPr>
    </w:p>
    <w:p w:rsidR="00710551" w:rsidRPr="00710551" w:rsidRDefault="00710551" w:rsidP="00710551">
      <w:pPr>
        <w:widowControl w:val="0"/>
        <w:overflowPunct w:val="0"/>
        <w:autoSpaceDE w:val="0"/>
        <w:autoSpaceDN w:val="0"/>
        <w:adjustRightInd w:val="0"/>
        <w:jc w:val="both"/>
        <w:textAlignment w:val="baseline"/>
        <w:rPr>
          <w:rFonts w:ascii="Arial" w:hAnsi="Arial" w:cs="Arial"/>
          <w:sz w:val="22"/>
          <w:szCs w:val="22"/>
        </w:rPr>
      </w:pPr>
      <w:r w:rsidRPr="00710551">
        <w:rPr>
          <w:rFonts w:ascii="Arial" w:hAnsi="Arial" w:cs="Arial"/>
          <w:sz w:val="22"/>
          <w:szCs w:val="22"/>
        </w:rPr>
        <w:t>Según la evidencia empírica, en un escenario de alta movilidad de capitales e integración de los mercados internacionales, la tendencia ha sido hacia el descenso de las tasas impositivas, a fin de incrementar la competitividad de los agentes económicos (</w:t>
      </w:r>
      <w:proofErr w:type="spellStart"/>
      <w:r w:rsidRPr="00710551">
        <w:rPr>
          <w:rFonts w:ascii="Arial" w:hAnsi="Arial" w:cs="Arial"/>
          <w:sz w:val="22"/>
          <w:szCs w:val="22"/>
        </w:rPr>
        <w:t>Brill</w:t>
      </w:r>
      <w:proofErr w:type="spellEnd"/>
      <w:r w:rsidRPr="00710551">
        <w:rPr>
          <w:rFonts w:ascii="Arial" w:hAnsi="Arial" w:cs="Arial"/>
          <w:sz w:val="22"/>
          <w:szCs w:val="22"/>
        </w:rPr>
        <w:t xml:space="preserve">, </w:t>
      </w:r>
      <w:proofErr w:type="spellStart"/>
      <w:r w:rsidRPr="00710551">
        <w:rPr>
          <w:rFonts w:ascii="Arial" w:hAnsi="Arial" w:cs="Arial"/>
          <w:sz w:val="22"/>
          <w:szCs w:val="22"/>
        </w:rPr>
        <w:t>Hassett</w:t>
      </w:r>
      <w:proofErr w:type="spellEnd"/>
      <w:r w:rsidRPr="00710551">
        <w:rPr>
          <w:rFonts w:ascii="Arial" w:hAnsi="Arial" w:cs="Arial"/>
          <w:sz w:val="22"/>
          <w:szCs w:val="22"/>
        </w:rPr>
        <w:t>, 2007), promover el ahorro y la inversión, con el objetivo de incentivar el crecimiento económico y la creación de empleo (Bejarano Navarro, 2008) y reducir la perdida de eficiencia asociada a la tributación (</w:t>
      </w:r>
      <w:proofErr w:type="spellStart"/>
      <w:r w:rsidRPr="00710551">
        <w:rPr>
          <w:rFonts w:ascii="Arial" w:hAnsi="Arial" w:cs="Arial"/>
          <w:sz w:val="22"/>
          <w:szCs w:val="22"/>
        </w:rPr>
        <w:t>Trabandt</w:t>
      </w:r>
      <w:proofErr w:type="spellEnd"/>
      <w:r w:rsidRPr="00710551">
        <w:rPr>
          <w:rFonts w:ascii="Arial" w:hAnsi="Arial" w:cs="Arial"/>
          <w:sz w:val="22"/>
          <w:szCs w:val="22"/>
        </w:rPr>
        <w:t xml:space="preserve">, </w:t>
      </w:r>
      <w:proofErr w:type="spellStart"/>
      <w:r w:rsidRPr="00710551">
        <w:rPr>
          <w:rFonts w:ascii="Arial" w:hAnsi="Arial" w:cs="Arial"/>
          <w:sz w:val="22"/>
          <w:szCs w:val="22"/>
        </w:rPr>
        <w:t>Uhlig</w:t>
      </w:r>
      <w:proofErr w:type="spellEnd"/>
      <w:r w:rsidRPr="00710551">
        <w:rPr>
          <w:rFonts w:ascii="Arial" w:hAnsi="Arial" w:cs="Arial"/>
          <w:sz w:val="22"/>
          <w:szCs w:val="22"/>
        </w:rPr>
        <w:t>, 2009).</w:t>
      </w:r>
    </w:p>
    <w:p w:rsidR="00710551" w:rsidRPr="00710551" w:rsidRDefault="00710551" w:rsidP="00710551">
      <w:pPr>
        <w:widowControl w:val="0"/>
        <w:overflowPunct w:val="0"/>
        <w:autoSpaceDE w:val="0"/>
        <w:autoSpaceDN w:val="0"/>
        <w:adjustRightInd w:val="0"/>
        <w:jc w:val="both"/>
        <w:textAlignment w:val="baseline"/>
        <w:rPr>
          <w:rFonts w:ascii="Arial" w:hAnsi="Arial" w:cs="Arial"/>
          <w:sz w:val="22"/>
          <w:szCs w:val="22"/>
        </w:rPr>
      </w:pPr>
    </w:p>
    <w:p w:rsidR="00710551" w:rsidRPr="00710551" w:rsidRDefault="00710551" w:rsidP="00710551">
      <w:pPr>
        <w:widowControl w:val="0"/>
        <w:overflowPunct w:val="0"/>
        <w:autoSpaceDE w:val="0"/>
        <w:autoSpaceDN w:val="0"/>
        <w:adjustRightInd w:val="0"/>
        <w:jc w:val="both"/>
        <w:textAlignment w:val="baseline"/>
        <w:rPr>
          <w:rFonts w:ascii="Arial" w:hAnsi="Arial" w:cs="Arial"/>
          <w:sz w:val="22"/>
          <w:szCs w:val="22"/>
        </w:rPr>
      </w:pPr>
      <w:r w:rsidRPr="00710551">
        <w:rPr>
          <w:rFonts w:ascii="Arial" w:hAnsi="Arial" w:cs="Arial"/>
          <w:sz w:val="22"/>
          <w:szCs w:val="22"/>
        </w:rPr>
        <w:t xml:space="preserve">Asimismo, </w:t>
      </w:r>
      <w:proofErr w:type="spellStart"/>
      <w:r w:rsidRPr="00710551">
        <w:rPr>
          <w:rFonts w:ascii="Arial" w:hAnsi="Arial" w:cs="Arial"/>
          <w:sz w:val="22"/>
          <w:szCs w:val="22"/>
        </w:rPr>
        <w:t>Laffer</w:t>
      </w:r>
      <w:proofErr w:type="spellEnd"/>
      <w:r w:rsidRPr="00710551">
        <w:rPr>
          <w:rFonts w:ascii="Arial" w:hAnsi="Arial" w:cs="Arial"/>
          <w:sz w:val="22"/>
          <w:szCs w:val="22"/>
        </w:rPr>
        <w:t xml:space="preserve"> plantea que un recorte impositivo no sólo promueve la expansión del nivel de actividad y el empleo, sino que dado el efecto sustitución entre gasto privado y público, se reduce la necesidad de gasto estatal (</w:t>
      </w:r>
      <w:proofErr w:type="spellStart"/>
      <w:r w:rsidRPr="00710551">
        <w:rPr>
          <w:rFonts w:ascii="Arial" w:hAnsi="Arial" w:cs="Arial"/>
          <w:sz w:val="22"/>
          <w:szCs w:val="22"/>
        </w:rPr>
        <w:t>Laffer</w:t>
      </w:r>
      <w:proofErr w:type="spellEnd"/>
      <w:r w:rsidRPr="00710551">
        <w:rPr>
          <w:rFonts w:ascii="Arial" w:hAnsi="Arial" w:cs="Arial"/>
          <w:sz w:val="22"/>
          <w:szCs w:val="22"/>
        </w:rPr>
        <w:t>, 2004)</w:t>
      </w:r>
    </w:p>
    <w:p w:rsidR="00710551" w:rsidRPr="00710551" w:rsidRDefault="00710551" w:rsidP="00710551">
      <w:pPr>
        <w:widowControl w:val="0"/>
        <w:overflowPunct w:val="0"/>
        <w:autoSpaceDE w:val="0"/>
        <w:autoSpaceDN w:val="0"/>
        <w:adjustRightInd w:val="0"/>
        <w:jc w:val="both"/>
        <w:textAlignment w:val="baseline"/>
        <w:rPr>
          <w:rFonts w:ascii="Arial" w:hAnsi="Arial" w:cs="Arial"/>
          <w:sz w:val="22"/>
          <w:szCs w:val="22"/>
        </w:rPr>
      </w:pPr>
    </w:p>
    <w:p w:rsidR="00710551" w:rsidRPr="00710551" w:rsidRDefault="00710551" w:rsidP="00710551">
      <w:pPr>
        <w:widowControl w:val="0"/>
        <w:overflowPunct w:val="0"/>
        <w:autoSpaceDE w:val="0"/>
        <w:autoSpaceDN w:val="0"/>
        <w:adjustRightInd w:val="0"/>
        <w:jc w:val="both"/>
        <w:textAlignment w:val="baseline"/>
        <w:rPr>
          <w:rFonts w:ascii="Arial" w:hAnsi="Arial" w:cs="Arial"/>
          <w:sz w:val="22"/>
          <w:szCs w:val="22"/>
        </w:rPr>
      </w:pPr>
      <w:r w:rsidRPr="00710551">
        <w:rPr>
          <w:rFonts w:ascii="Arial" w:hAnsi="Arial" w:cs="Arial"/>
          <w:sz w:val="22"/>
          <w:szCs w:val="22"/>
        </w:rPr>
        <w:t>De dicho análisis se desprende que para lograr el saneamiento de las cuentas públicas, y la sostenibilidad fiscal en el largo plazo, es necesario que la mayor cantidad de recursos provengan de fuentes tributarias</w:t>
      </w:r>
    </w:p>
    <w:p w:rsidR="00710551" w:rsidRDefault="00710551" w:rsidP="00710551">
      <w:pPr>
        <w:widowControl w:val="0"/>
        <w:overflowPunct w:val="0"/>
        <w:autoSpaceDE w:val="0"/>
        <w:autoSpaceDN w:val="0"/>
        <w:adjustRightInd w:val="0"/>
        <w:jc w:val="both"/>
        <w:textAlignment w:val="baseline"/>
        <w:rPr>
          <w:rFonts w:ascii="Arial" w:hAnsi="Arial" w:cs="Arial"/>
          <w:sz w:val="22"/>
          <w:szCs w:val="22"/>
        </w:rPr>
      </w:pPr>
    </w:p>
    <w:p w:rsidR="0004003C" w:rsidRPr="0004003C" w:rsidRDefault="0004003C" w:rsidP="0004003C">
      <w:pPr>
        <w:widowControl w:val="0"/>
        <w:overflowPunct w:val="0"/>
        <w:autoSpaceDE w:val="0"/>
        <w:autoSpaceDN w:val="0"/>
        <w:adjustRightInd w:val="0"/>
        <w:jc w:val="both"/>
        <w:textAlignment w:val="baseline"/>
        <w:rPr>
          <w:rFonts w:ascii="Arial" w:hAnsi="Arial" w:cs="Arial"/>
          <w:b/>
          <w:sz w:val="22"/>
          <w:szCs w:val="22"/>
        </w:rPr>
      </w:pPr>
      <w:r w:rsidRPr="0004003C">
        <w:rPr>
          <w:rFonts w:ascii="Arial" w:hAnsi="Arial" w:cs="Arial"/>
          <w:b/>
          <w:sz w:val="22"/>
          <w:szCs w:val="22"/>
        </w:rPr>
        <w:t>IMPOSICION EN ARGENTINA</w:t>
      </w:r>
    </w:p>
    <w:p w:rsidR="0004003C" w:rsidRDefault="0004003C" w:rsidP="0004003C">
      <w:pPr>
        <w:widowControl w:val="0"/>
        <w:overflowPunct w:val="0"/>
        <w:autoSpaceDE w:val="0"/>
        <w:autoSpaceDN w:val="0"/>
        <w:adjustRightInd w:val="0"/>
        <w:jc w:val="both"/>
        <w:textAlignment w:val="baseline"/>
        <w:rPr>
          <w:rFonts w:ascii="Arial" w:hAnsi="Arial" w:cs="Arial"/>
          <w:sz w:val="22"/>
          <w:szCs w:val="22"/>
        </w:rPr>
      </w:pPr>
    </w:p>
    <w:p w:rsidR="00A13669" w:rsidRDefault="0004003C" w:rsidP="0004003C">
      <w:pPr>
        <w:widowControl w:val="0"/>
        <w:overflowPunct w:val="0"/>
        <w:autoSpaceDE w:val="0"/>
        <w:autoSpaceDN w:val="0"/>
        <w:adjustRightInd w:val="0"/>
        <w:jc w:val="both"/>
        <w:textAlignment w:val="baseline"/>
        <w:rPr>
          <w:rFonts w:ascii="Arial" w:hAnsi="Arial" w:cs="Arial"/>
          <w:sz w:val="22"/>
          <w:szCs w:val="22"/>
        </w:rPr>
      </w:pPr>
      <w:r w:rsidRPr="0004003C">
        <w:rPr>
          <w:rFonts w:ascii="Arial" w:hAnsi="Arial" w:cs="Arial"/>
          <w:sz w:val="22"/>
          <w:szCs w:val="22"/>
        </w:rPr>
        <w:t>El sistema impositivo en Argentina presenta características complejas</w:t>
      </w:r>
      <w:r w:rsidR="00A13669">
        <w:rPr>
          <w:rFonts w:ascii="Arial" w:hAnsi="Arial" w:cs="Arial"/>
          <w:sz w:val="22"/>
          <w:szCs w:val="22"/>
        </w:rPr>
        <w:t xml:space="preserve">, la cuales, </w:t>
      </w:r>
      <w:r w:rsidRPr="0004003C">
        <w:rPr>
          <w:rFonts w:ascii="Arial" w:hAnsi="Arial" w:cs="Arial"/>
          <w:sz w:val="22"/>
          <w:szCs w:val="22"/>
        </w:rPr>
        <w:t>en muchos casos</w:t>
      </w:r>
      <w:r w:rsidR="00A13669">
        <w:rPr>
          <w:rFonts w:ascii="Arial" w:hAnsi="Arial" w:cs="Arial"/>
          <w:sz w:val="22"/>
          <w:szCs w:val="22"/>
        </w:rPr>
        <w:t>,</w:t>
      </w:r>
      <w:r w:rsidRPr="0004003C">
        <w:rPr>
          <w:rFonts w:ascii="Arial" w:hAnsi="Arial" w:cs="Arial"/>
          <w:sz w:val="22"/>
          <w:szCs w:val="22"/>
        </w:rPr>
        <w:t xml:space="preserve"> son el resultado de soluciones de emergencia ante situaciones económicas y fiscales críticas, las cuales se han transformado en permanentes. </w:t>
      </w:r>
    </w:p>
    <w:p w:rsidR="00A13669" w:rsidRDefault="00A13669" w:rsidP="0004003C">
      <w:pPr>
        <w:widowControl w:val="0"/>
        <w:overflowPunct w:val="0"/>
        <w:autoSpaceDE w:val="0"/>
        <w:autoSpaceDN w:val="0"/>
        <w:adjustRightInd w:val="0"/>
        <w:jc w:val="both"/>
        <w:textAlignment w:val="baseline"/>
        <w:rPr>
          <w:rFonts w:ascii="Arial" w:hAnsi="Arial" w:cs="Arial"/>
          <w:sz w:val="22"/>
          <w:szCs w:val="22"/>
        </w:rPr>
      </w:pPr>
    </w:p>
    <w:p w:rsidR="0004003C" w:rsidRDefault="0004003C" w:rsidP="0004003C">
      <w:pPr>
        <w:widowControl w:val="0"/>
        <w:overflowPunct w:val="0"/>
        <w:autoSpaceDE w:val="0"/>
        <w:autoSpaceDN w:val="0"/>
        <w:adjustRightInd w:val="0"/>
        <w:jc w:val="both"/>
        <w:textAlignment w:val="baseline"/>
        <w:rPr>
          <w:rFonts w:ascii="Arial" w:hAnsi="Arial" w:cs="Arial"/>
          <w:sz w:val="22"/>
          <w:szCs w:val="22"/>
        </w:rPr>
      </w:pPr>
      <w:r w:rsidRPr="0004003C">
        <w:rPr>
          <w:rFonts w:ascii="Arial" w:hAnsi="Arial" w:cs="Arial"/>
          <w:sz w:val="22"/>
          <w:szCs w:val="22"/>
        </w:rPr>
        <w:t>En las últimas décadas, el 21% de Impuesto al Valor Agregado</w:t>
      </w:r>
      <w:r w:rsidR="00A13669">
        <w:rPr>
          <w:rFonts w:ascii="Arial" w:hAnsi="Arial" w:cs="Arial"/>
          <w:sz w:val="22"/>
          <w:szCs w:val="22"/>
        </w:rPr>
        <w:t xml:space="preserve"> (IVA)</w:t>
      </w:r>
      <w:r w:rsidRPr="0004003C">
        <w:rPr>
          <w:rFonts w:ascii="Arial" w:hAnsi="Arial" w:cs="Arial"/>
          <w:sz w:val="22"/>
          <w:szCs w:val="22"/>
        </w:rPr>
        <w:t xml:space="preserve">  o el “impuesto al cheque” entre otros (</w:t>
      </w:r>
      <w:proofErr w:type="spellStart"/>
      <w:r w:rsidRPr="0004003C">
        <w:rPr>
          <w:rFonts w:ascii="Arial" w:hAnsi="Arial" w:cs="Arial"/>
          <w:sz w:val="22"/>
          <w:szCs w:val="22"/>
        </w:rPr>
        <w:t>Artana</w:t>
      </w:r>
      <w:proofErr w:type="spellEnd"/>
      <w:r w:rsidRPr="0004003C">
        <w:rPr>
          <w:rFonts w:ascii="Arial" w:hAnsi="Arial" w:cs="Arial"/>
          <w:sz w:val="22"/>
          <w:szCs w:val="22"/>
        </w:rPr>
        <w:t xml:space="preserve">, et al, 2015), fueron imposiciones que se planificaron por un corto período de tiempo, pero que </w:t>
      </w:r>
      <w:r w:rsidR="00A13669">
        <w:rPr>
          <w:rFonts w:ascii="Arial" w:hAnsi="Arial" w:cs="Arial"/>
          <w:sz w:val="22"/>
          <w:szCs w:val="22"/>
        </w:rPr>
        <w:t xml:space="preserve">en la actualidad </w:t>
      </w:r>
      <w:r w:rsidRPr="0004003C">
        <w:rPr>
          <w:rFonts w:ascii="Arial" w:hAnsi="Arial" w:cs="Arial"/>
          <w:sz w:val="22"/>
          <w:szCs w:val="22"/>
        </w:rPr>
        <w:t>representan gran porc</w:t>
      </w:r>
      <w:r w:rsidR="00A13669">
        <w:rPr>
          <w:rFonts w:ascii="Arial" w:hAnsi="Arial" w:cs="Arial"/>
          <w:sz w:val="22"/>
          <w:szCs w:val="22"/>
        </w:rPr>
        <w:t>entaje de la recaudación total.</w:t>
      </w:r>
    </w:p>
    <w:p w:rsidR="00A13669" w:rsidRDefault="00A13669" w:rsidP="0004003C">
      <w:pPr>
        <w:widowControl w:val="0"/>
        <w:overflowPunct w:val="0"/>
        <w:autoSpaceDE w:val="0"/>
        <w:autoSpaceDN w:val="0"/>
        <w:adjustRightInd w:val="0"/>
        <w:jc w:val="both"/>
        <w:textAlignment w:val="baseline"/>
        <w:rPr>
          <w:rFonts w:ascii="Arial" w:hAnsi="Arial" w:cs="Arial"/>
          <w:sz w:val="22"/>
          <w:szCs w:val="22"/>
        </w:rPr>
      </w:pPr>
    </w:p>
    <w:p w:rsidR="00A13669" w:rsidRDefault="00A13669" w:rsidP="0004003C">
      <w:pPr>
        <w:widowControl w:val="0"/>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Debido a los cambios en el sistema tributario y los mecanismos de recolección, se observa un fuerte incremento de la presión fiscal</w:t>
      </w:r>
      <w:r w:rsidR="005816A8">
        <w:rPr>
          <w:rFonts w:ascii="Arial" w:hAnsi="Arial" w:cs="Arial"/>
          <w:sz w:val="22"/>
          <w:szCs w:val="22"/>
        </w:rPr>
        <w:t xml:space="preserve"> del sector público nacional (SPN)</w:t>
      </w:r>
      <w:r>
        <w:rPr>
          <w:rFonts w:ascii="Arial" w:hAnsi="Arial" w:cs="Arial"/>
          <w:sz w:val="22"/>
          <w:szCs w:val="22"/>
        </w:rPr>
        <w:t>, aumentando su participación</w:t>
      </w:r>
      <w:r w:rsidR="005816A8">
        <w:rPr>
          <w:rFonts w:ascii="Arial" w:hAnsi="Arial" w:cs="Arial"/>
          <w:sz w:val="22"/>
          <w:szCs w:val="22"/>
        </w:rPr>
        <w:t>: en 2004 la recaudación tributaria totalizó el 20,3% del PBI, mientras que en 2017 su participación se ubicó en el 24,4% del PBI, alcanzando el máximo en 2015, año en el que alcanzó casi el 26% del PBI.</w:t>
      </w:r>
    </w:p>
    <w:p w:rsidR="005816A8" w:rsidRDefault="005816A8" w:rsidP="0004003C">
      <w:pPr>
        <w:widowControl w:val="0"/>
        <w:overflowPunct w:val="0"/>
        <w:autoSpaceDE w:val="0"/>
        <w:autoSpaceDN w:val="0"/>
        <w:adjustRightInd w:val="0"/>
        <w:jc w:val="both"/>
        <w:textAlignment w:val="baseline"/>
        <w:rPr>
          <w:rFonts w:ascii="Arial" w:hAnsi="Arial" w:cs="Arial"/>
          <w:sz w:val="22"/>
          <w:szCs w:val="22"/>
        </w:rPr>
      </w:pPr>
    </w:p>
    <w:p w:rsidR="005816A8" w:rsidRDefault="005816A8" w:rsidP="005816A8">
      <w:pPr>
        <w:widowControl w:val="0"/>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Tal como se observa en el siguiente gráfico, si bien los impuestos han incrementado su participación el PBI, el mayor aumento de la presión se ha verificado en los aportes y contribuciones de la seguridad social, que han pasado de 2,6% al 6,7% del PBI, entre 2004 y 2017. </w:t>
      </w:r>
    </w:p>
    <w:p w:rsidR="00A13669" w:rsidRDefault="00A13669" w:rsidP="005816A8">
      <w:pPr>
        <w:widowControl w:val="0"/>
        <w:overflowPunct w:val="0"/>
        <w:autoSpaceDE w:val="0"/>
        <w:autoSpaceDN w:val="0"/>
        <w:adjustRightInd w:val="0"/>
        <w:jc w:val="center"/>
        <w:textAlignment w:val="baseline"/>
        <w:rPr>
          <w:rFonts w:ascii="Arial" w:hAnsi="Arial" w:cs="Arial"/>
          <w:sz w:val="22"/>
          <w:szCs w:val="22"/>
        </w:rPr>
      </w:pPr>
      <w:r w:rsidRPr="00A13669">
        <w:rPr>
          <w:rFonts w:ascii="Arial" w:hAnsi="Arial" w:cs="Arial"/>
          <w:b/>
          <w:sz w:val="22"/>
          <w:szCs w:val="22"/>
        </w:rPr>
        <w:t>GRAFICO 1:</w:t>
      </w:r>
      <w:r>
        <w:rPr>
          <w:rFonts w:ascii="Arial" w:hAnsi="Arial" w:cs="Arial"/>
          <w:sz w:val="22"/>
          <w:szCs w:val="22"/>
        </w:rPr>
        <w:t xml:space="preserve"> RECAUDACION TRIBUTARIA </w:t>
      </w:r>
      <w:r w:rsidR="005816A8">
        <w:rPr>
          <w:rFonts w:ascii="Arial" w:hAnsi="Arial" w:cs="Arial"/>
          <w:sz w:val="22"/>
          <w:szCs w:val="22"/>
        </w:rPr>
        <w:t>DESAGREGADA</w:t>
      </w:r>
      <w:r>
        <w:rPr>
          <w:rFonts w:ascii="Arial" w:hAnsi="Arial" w:cs="Arial"/>
          <w:sz w:val="22"/>
          <w:szCs w:val="22"/>
        </w:rPr>
        <w:t>– como % del PBI: 2004-2017</w:t>
      </w:r>
    </w:p>
    <w:p w:rsidR="005816A8" w:rsidRDefault="005816A8" w:rsidP="00A13669">
      <w:pPr>
        <w:widowControl w:val="0"/>
        <w:overflowPunct w:val="0"/>
        <w:autoSpaceDE w:val="0"/>
        <w:autoSpaceDN w:val="0"/>
        <w:adjustRightInd w:val="0"/>
        <w:jc w:val="center"/>
        <w:textAlignment w:val="baseline"/>
        <w:rPr>
          <w:rFonts w:ascii="Arial" w:hAnsi="Arial" w:cs="Arial"/>
          <w:sz w:val="22"/>
          <w:szCs w:val="22"/>
        </w:rPr>
      </w:pPr>
      <w:r w:rsidRPr="005816A8">
        <w:rPr>
          <w:szCs w:val="22"/>
        </w:rPr>
        <w:drawing>
          <wp:inline distT="0" distB="0" distL="0" distR="0">
            <wp:extent cx="5971540" cy="3178054"/>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71540" cy="3178054"/>
                    </a:xfrm>
                    <a:prstGeom prst="rect">
                      <a:avLst/>
                    </a:prstGeom>
                    <a:noFill/>
                    <a:ln w="9525">
                      <a:noFill/>
                      <a:miter lim="800000"/>
                      <a:headEnd/>
                      <a:tailEnd/>
                    </a:ln>
                  </pic:spPr>
                </pic:pic>
              </a:graphicData>
            </a:graphic>
          </wp:inline>
        </w:drawing>
      </w:r>
    </w:p>
    <w:p w:rsidR="00A13669" w:rsidRDefault="00A13669" w:rsidP="0004003C">
      <w:pPr>
        <w:widowControl w:val="0"/>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Fuente: elaboración propia en base a Ministerio de Hacienda e INDEC</w:t>
      </w:r>
    </w:p>
    <w:p w:rsidR="00A13669" w:rsidRPr="0004003C" w:rsidRDefault="00A13669" w:rsidP="0004003C">
      <w:pPr>
        <w:widowControl w:val="0"/>
        <w:overflowPunct w:val="0"/>
        <w:autoSpaceDE w:val="0"/>
        <w:autoSpaceDN w:val="0"/>
        <w:adjustRightInd w:val="0"/>
        <w:jc w:val="both"/>
        <w:textAlignment w:val="baseline"/>
        <w:rPr>
          <w:rFonts w:ascii="Arial" w:hAnsi="Arial" w:cs="Arial"/>
          <w:sz w:val="22"/>
          <w:szCs w:val="22"/>
        </w:rPr>
      </w:pPr>
    </w:p>
    <w:p w:rsidR="0004003C" w:rsidRDefault="0004003C" w:rsidP="0004003C">
      <w:pPr>
        <w:widowControl w:val="0"/>
        <w:overflowPunct w:val="0"/>
        <w:autoSpaceDE w:val="0"/>
        <w:autoSpaceDN w:val="0"/>
        <w:adjustRightInd w:val="0"/>
        <w:jc w:val="both"/>
        <w:textAlignment w:val="baseline"/>
        <w:rPr>
          <w:rFonts w:ascii="Arial" w:hAnsi="Arial" w:cs="Arial"/>
          <w:sz w:val="22"/>
          <w:szCs w:val="22"/>
        </w:rPr>
      </w:pPr>
      <w:r w:rsidRPr="0004003C">
        <w:rPr>
          <w:rFonts w:ascii="Arial" w:hAnsi="Arial" w:cs="Arial"/>
          <w:sz w:val="22"/>
          <w:szCs w:val="22"/>
        </w:rPr>
        <w:t xml:space="preserve">De ésta manera, el </w:t>
      </w:r>
      <w:r w:rsidR="00A13669">
        <w:rPr>
          <w:rFonts w:ascii="Arial" w:hAnsi="Arial" w:cs="Arial"/>
          <w:sz w:val="22"/>
          <w:szCs w:val="22"/>
        </w:rPr>
        <w:t>g</w:t>
      </w:r>
      <w:r w:rsidRPr="0004003C">
        <w:rPr>
          <w:rFonts w:ascii="Arial" w:hAnsi="Arial" w:cs="Arial"/>
          <w:sz w:val="22"/>
          <w:szCs w:val="22"/>
        </w:rPr>
        <w:t xml:space="preserve">obierno ha dejado de lado unas de las principales funciones en los términos </w:t>
      </w:r>
      <w:r w:rsidRPr="005816A8">
        <w:rPr>
          <w:rFonts w:ascii="Arial" w:hAnsi="Arial" w:cs="Arial"/>
          <w:sz w:val="22"/>
          <w:szCs w:val="22"/>
        </w:rPr>
        <w:t xml:space="preserve">de </w:t>
      </w:r>
      <w:proofErr w:type="spellStart"/>
      <w:r w:rsidRPr="005816A8">
        <w:rPr>
          <w:rFonts w:ascii="Arial" w:hAnsi="Arial" w:cs="Arial"/>
          <w:sz w:val="22"/>
          <w:szCs w:val="22"/>
        </w:rPr>
        <w:t>Musgrave</w:t>
      </w:r>
      <w:proofErr w:type="spellEnd"/>
      <w:r w:rsidR="005816A8">
        <w:rPr>
          <w:rFonts w:ascii="Arial" w:hAnsi="Arial" w:cs="Arial"/>
          <w:sz w:val="22"/>
          <w:szCs w:val="22"/>
        </w:rPr>
        <w:t xml:space="preserve"> (1992)</w:t>
      </w:r>
      <w:r w:rsidRPr="0004003C">
        <w:rPr>
          <w:rFonts w:ascii="Arial" w:hAnsi="Arial" w:cs="Arial"/>
          <w:sz w:val="22"/>
          <w:szCs w:val="22"/>
        </w:rPr>
        <w:t>, que es la de la estabilización. En general se presentan impuestos que potencian el ciclo económico, en lugar de suavizarlo</w:t>
      </w:r>
      <w:r w:rsidR="00A13669">
        <w:rPr>
          <w:rFonts w:ascii="Arial" w:hAnsi="Arial" w:cs="Arial"/>
          <w:sz w:val="22"/>
          <w:szCs w:val="22"/>
        </w:rPr>
        <w:t xml:space="preserve"> (i</w:t>
      </w:r>
      <w:r w:rsidRPr="0004003C">
        <w:rPr>
          <w:rFonts w:ascii="Arial" w:hAnsi="Arial" w:cs="Arial"/>
          <w:sz w:val="22"/>
          <w:szCs w:val="22"/>
        </w:rPr>
        <w:t>mpuesto a las</w:t>
      </w:r>
      <w:r w:rsidR="00A13669">
        <w:rPr>
          <w:rFonts w:ascii="Arial" w:hAnsi="Arial" w:cs="Arial"/>
          <w:sz w:val="22"/>
          <w:szCs w:val="22"/>
        </w:rPr>
        <w:t xml:space="preserve"> v</w:t>
      </w:r>
      <w:r w:rsidRPr="0004003C">
        <w:rPr>
          <w:rFonts w:ascii="Arial" w:hAnsi="Arial" w:cs="Arial"/>
          <w:sz w:val="22"/>
          <w:szCs w:val="22"/>
        </w:rPr>
        <w:t>entas, a</w:t>
      </w:r>
      <w:r w:rsidR="00A13669">
        <w:rPr>
          <w:rFonts w:ascii="Arial" w:hAnsi="Arial" w:cs="Arial"/>
          <w:sz w:val="22"/>
          <w:szCs w:val="22"/>
        </w:rPr>
        <w:t xml:space="preserve"> las g</w:t>
      </w:r>
      <w:r w:rsidRPr="0004003C">
        <w:rPr>
          <w:rFonts w:ascii="Arial" w:hAnsi="Arial" w:cs="Arial"/>
          <w:sz w:val="22"/>
          <w:szCs w:val="22"/>
        </w:rPr>
        <w:t>anancias).</w:t>
      </w:r>
    </w:p>
    <w:p w:rsidR="00A13669" w:rsidRPr="0004003C" w:rsidRDefault="00A13669" w:rsidP="0004003C">
      <w:pPr>
        <w:widowControl w:val="0"/>
        <w:overflowPunct w:val="0"/>
        <w:autoSpaceDE w:val="0"/>
        <w:autoSpaceDN w:val="0"/>
        <w:adjustRightInd w:val="0"/>
        <w:jc w:val="both"/>
        <w:textAlignment w:val="baseline"/>
        <w:rPr>
          <w:rFonts w:ascii="Arial" w:hAnsi="Arial" w:cs="Arial"/>
          <w:sz w:val="22"/>
          <w:szCs w:val="22"/>
        </w:rPr>
      </w:pPr>
    </w:p>
    <w:p w:rsidR="0004003C" w:rsidRDefault="0004003C" w:rsidP="0004003C">
      <w:pPr>
        <w:widowControl w:val="0"/>
        <w:overflowPunct w:val="0"/>
        <w:autoSpaceDE w:val="0"/>
        <w:autoSpaceDN w:val="0"/>
        <w:adjustRightInd w:val="0"/>
        <w:jc w:val="both"/>
        <w:textAlignment w:val="baseline"/>
        <w:rPr>
          <w:rFonts w:ascii="Arial" w:hAnsi="Arial" w:cs="Arial"/>
          <w:sz w:val="22"/>
          <w:szCs w:val="22"/>
        </w:rPr>
      </w:pPr>
      <w:r w:rsidRPr="0004003C">
        <w:rPr>
          <w:rFonts w:ascii="Arial" w:hAnsi="Arial" w:cs="Arial"/>
          <w:sz w:val="22"/>
          <w:szCs w:val="22"/>
        </w:rPr>
        <w:t>A la vez, los fuertes impuestos al trabajo, a las ganancias y a los ingresos brutos han determinado un esquema de incentivos que promueve a la evasión y a la informalidad, arrojando a la economía en “negro” al 44% de los trabajadores</w:t>
      </w:r>
      <w:r w:rsidR="00A13669">
        <w:rPr>
          <w:rFonts w:ascii="Arial" w:hAnsi="Arial" w:cs="Arial"/>
          <w:sz w:val="22"/>
          <w:szCs w:val="22"/>
        </w:rPr>
        <w:t xml:space="preserve"> </w:t>
      </w:r>
      <w:r w:rsidRPr="0004003C">
        <w:rPr>
          <w:rFonts w:ascii="Arial" w:hAnsi="Arial" w:cs="Arial"/>
          <w:sz w:val="22"/>
          <w:szCs w:val="22"/>
        </w:rPr>
        <w:t>(</w:t>
      </w:r>
      <w:proofErr w:type="spellStart"/>
      <w:r w:rsidRPr="0004003C">
        <w:rPr>
          <w:rFonts w:ascii="Arial" w:hAnsi="Arial" w:cs="Arial"/>
          <w:sz w:val="22"/>
          <w:szCs w:val="22"/>
        </w:rPr>
        <w:t>Bertranou</w:t>
      </w:r>
      <w:proofErr w:type="spellEnd"/>
      <w:r w:rsidR="00A13669">
        <w:rPr>
          <w:rFonts w:ascii="Arial" w:hAnsi="Arial" w:cs="Arial"/>
          <w:sz w:val="22"/>
          <w:szCs w:val="22"/>
        </w:rPr>
        <w:t xml:space="preserve">, </w:t>
      </w:r>
      <w:r w:rsidRPr="0004003C">
        <w:rPr>
          <w:rFonts w:ascii="Arial" w:hAnsi="Arial" w:cs="Arial"/>
          <w:sz w:val="22"/>
          <w:szCs w:val="22"/>
        </w:rPr>
        <w:t>Casanova, 2013).</w:t>
      </w:r>
    </w:p>
    <w:p w:rsidR="00A13669" w:rsidRPr="0004003C" w:rsidRDefault="00A13669" w:rsidP="0004003C">
      <w:pPr>
        <w:widowControl w:val="0"/>
        <w:overflowPunct w:val="0"/>
        <w:autoSpaceDE w:val="0"/>
        <w:autoSpaceDN w:val="0"/>
        <w:adjustRightInd w:val="0"/>
        <w:jc w:val="both"/>
        <w:textAlignment w:val="baseline"/>
        <w:rPr>
          <w:rFonts w:ascii="Arial" w:hAnsi="Arial" w:cs="Arial"/>
          <w:sz w:val="22"/>
          <w:szCs w:val="22"/>
        </w:rPr>
      </w:pPr>
    </w:p>
    <w:p w:rsidR="0004003C" w:rsidRDefault="0004003C" w:rsidP="0004003C">
      <w:pPr>
        <w:widowControl w:val="0"/>
        <w:overflowPunct w:val="0"/>
        <w:autoSpaceDE w:val="0"/>
        <w:autoSpaceDN w:val="0"/>
        <w:adjustRightInd w:val="0"/>
        <w:jc w:val="both"/>
        <w:textAlignment w:val="baseline"/>
        <w:rPr>
          <w:rFonts w:ascii="Arial" w:hAnsi="Arial" w:cs="Arial"/>
          <w:sz w:val="22"/>
          <w:szCs w:val="22"/>
        </w:rPr>
      </w:pPr>
      <w:r w:rsidRPr="0004003C">
        <w:rPr>
          <w:rFonts w:ascii="Arial" w:hAnsi="Arial" w:cs="Arial"/>
          <w:sz w:val="22"/>
          <w:szCs w:val="22"/>
        </w:rPr>
        <w:t xml:space="preserve">En cuanto a la equidad, el sistema muestra fuertes sesgos a la regresividad. El IVA, por ser un impuesto indirecto, no contempla los ingresos de quien lo paga, generando mayor presión sobre </w:t>
      </w:r>
      <w:r w:rsidR="00A13669">
        <w:rPr>
          <w:rFonts w:ascii="Arial" w:hAnsi="Arial" w:cs="Arial"/>
          <w:sz w:val="22"/>
          <w:szCs w:val="22"/>
        </w:rPr>
        <w:t>aquellos los primeros deciles</w:t>
      </w:r>
      <w:r w:rsidRPr="0004003C">
        <w:rPr>
          <w:rFonts w:ascii="Arial" w:hAnsi="Arial" w:cs="Arial"/>
          <w:sz w:val="22"/>
          <w:szCs w:val="22"/>
        </w:rPr>
        <w:t xml:space="preserve">, que lo dedican todo </w:t>
      </w:r>
      <w:r w:rsidR="00A13669">
        <w:rPr>
          <w:rFonts w:ascii="Arial" w:hAnsi="Arial" w:cs="Arial"/>
          <w:sz w:val="22"/>
          <w:szCs w:val="22"/>
        </w:rPr>
        <w:t xml:space="preserve">su ingreso </w:t>
      </w:r>
      <w:r w:rsidRPr="0004003C">
        <w:rPr>
          <w:rFonts w:ascii="Arial" w:hAnsi="Arial" w:cs="Arial"/>
          <w:sz w:val="22"/>
          <w:szCs w:val="22"/>
        </w:rPr>
        <w:t xml:space="preserve">al consumo. </w:t>
      </w:r>
    </w:p>
    <w:p w:rsidR="00A13669" w:rsidRPr="0004003C" w:rsidRDefault="00A13669" w:rsidP="0004003C">
      <w:pPr>
        <w:widowControl w:val="0"/>
        <w:overflowPunct w:val="0"/>
        <w:autoSpaceDE w:val="0"/>
        <w:autoSpaceDN w:val="0"/>
        <w:adjustRightInd w:val="0"/>
        <w:jc w:val="both"/>
        <w:textAlignment w:val="baseline"/>
        <w:rPr>
          <w:rFonts w:ascii="Arial" w:hAnsi="Arial" w:cs="Arial"/>
          <w:sz w:val="22"/>
          <w:szCs w:val="22"/>
        </w:rPr>
      </w:pPr>
    </w:p>
    <w:p w:rsidR="00A13669" w:rsidRDefault="0004003C" w:rsidP="0004003C">
      <w:pPr>
        <w:widowControl w:val="0"/>
        <w:overflowPunct w:val="0"/>
        <w:autoSpaceDE w:val="0"/>
        <w:autoSpaceDN w:val="0"/>
        <w:adjustRightInd w:val="0"/>
        <w:jc w:val="both"/>
        <w:textAlignment w:val="baseline"/>
        <w:rPr>
          <w:rFonts w:ascii="Arial" w:hAnsi="Arial" w:cs="Arial"/>
          <w:sz w:val="22"/>
          <w:szCs w:val="22"/>
        </w:rPr>
      </w:pPr>
      <w:r w:rsidRPr="0004003C">
        <w:rPr>
          <w:rFonts w:ascii="Arial" w:hAnsi="Arial" w:cs="Arial"/>
          <w:sz w:val="22"/>
          <w:szCs w:val="22"/>
        </w:rPr>
        <w:t xml:space="preserve">Por otro lado, el sistema impositivo genera inconvenientes en la balanza de pagos, los productos nacionales ven seriamente afectada su competitividad en los mercados internacionales, dado que gran parte del precio final está compuesto por impuestos.  Como consecuencia, desde el 2010 Argentina opera con déficit en su cuenta corriente. </w:t>
      </w:r>
    </w:p>
    <w:p w:rsidR="0004003C" w:rsidRPr="0004003C" w:rsidRDefault="0004003C" w:rsidP="0004003C">
      <w:pPr>
        <w:widowControl w:val="0"/>
        <w:overflowPunct w:val="0"/>
        <w:autoSpaceDE w:val="0"/>
        <w:autoSpaceDN w:val="0"/>
        <w:adjustRightInd w:val="0"/>
        <w:jc w:val="both"/>
        <w:textAlignment w:val="baseline"/>
        <w:rPr>
          <w:rFonts w:ascii="Arial" w:hAnsi="Arial" w:cs="Arial"/>
          <w:sz w:val="22"/>
          <w:szCs w:val="22"/>
        </w:rPr>
      </w:pPr>
      <w:r w:rsidRPr="0004003C">
        <w:rPr>
          <w:rFonts w:ascii="Arial" w:hAnsi="Arial" w:cs="Arial"/>
          <w:sz w:val="22"/>
          <w:szCs w:val="22"/>
        </w:rPr>
        <w:tab/>
      </w:r>
      <w:r w:rsidRPr="0004003C">
        <w:rPr>
          <w:rFonts w:ascii="Arial" w:hAnsi="Arial" w:cs="Arial"/>
          <w:sz w:val="22"/>
          <w:szCs w:val="22"/>
        </w:rPr>
        <w:tab/>
      </w:r>
    </w:p>
    <w:p w:rsidR="0004003C" w:rsidRDefault="0004003C" w:rsidP="00710551">
      <w:pPr>
        <w:widowControl w:val="0"/>
        <w:overflowPunct w:val="0"/>
        <w:autoSpaceDE w:val="0"/>
        <w:autoSpaceDN w:val="0"/>
        <w:adjustRightInd w:val="0"/>
        <w:jc w:val="both"/>
        <w:textAlignment w:val="baseline"/>
        <w:rPr>
          <w:rFonts w:ascii="Arial" w:hAnsi="Arial" w:cs="Arial"/>
          <w:sz w:val="22"/>
          <w:szCs w:val="22"/>
        </w:rPr>
      </w:pPr>
      <w:r w:rsidRPr="0004003C">
        <w:rPr>
          <w:rFonts w:ascii="Arial" w:hAnsi="Arial" w:cs="Arial"/>
          <w:sz w:val="22"/>
          <w:szCs w:val="22"/>
        </w:rPr>
        <w:t xml:space="preserve">En este contexto, el esquema genera resultados negativos para el crecimiento y la formalidad.  </w:t>
      </w:r>
    </w:p>
    <w:p w:rsidR="00A13669" w:rsidRDefault="00A13669" w:rsidP="00710551">
      <w:pPr>
        <w:widowControl w:val="0"/>
        <w:overflowPunct w:val="0"/>
        <w:autoSpaceDE w:val="0"/>
        <w:autoSpaceDN w:val="0"/>
        <w:adjustRightInd w:val="0"/>
        <w:jc w:val="both"/>
        <w:textAlignment w:val="baseline"/>
        <w:rPr>
          <w:rFonts w:ascii="Arial" w:hAnsi="Arial" w:cs="Arial"/>
          <w:sz w:val="22"/>
          <w:szCs w:val="22"/>
        </w:rPr>
      </w:pPr>
    </w:p>
    <w:p w:rsidR="00710551" w:rsidRPr="00710551" w:rsidRDefault="001B69E9" w:rsidP="00710551">
      <w:pPr>
        <w:widowControl w:val="0"/>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OBJETIVO GENERAL</w:t>
      </w:r>
    </w:p>
    <w:p w:rsidR="00710551" w:rsidRPr="00710551" w:rsidRDefault="00710551" w:rsidP="00710551">
      <w:pPr>
        <w:widowControl w:val="0"/>
        <w:overflowPunct w:val="0"/>
        <w:autoSpaceDE w:val="0"/>
        <w:autoSpaceDN w:val="0"/>
        <w:adjustRightInd w:val="0"/>
        <w:jc w:val="both"/>
        <w:textAlignment w:val="baseline"/>
        <w:rPr>
          <w:rFonts w:ascii="Arial" w:hAnsi="Arial" w:cs="Arial"/>
          <w:b/>
          <w:sz w:val="22"/>
          <w:szCs w:val="22"/>
        </w:rPr>
      </w:pPr>
    </w:p>
    <w:p w:rsidR="00710551" w:rsidRPr="00710551" w:rsidRDefault="00710551" w:rsidP="00710551">
      <w:pPr>
        <w:pStyle w:val="Textocomentario"/>
        <w:jc w:val="both"/>
        <w:rPr>
          <w:rFonts w:ascii="Arial" w:hAnsi="Arial" w:cs="Arial"/>
          <w:sz w:val="22"/>
          <w:szCs w:val="22"/>
        </w:rPr>
      </w:pPr>
      <w:r w:rsidRPr="00710551">
        <w:rPr>
          <w:rFonts w:ascii="Arial" w:hAnsi="Arial" w:cs="Arial"/>
          <w:sz w:val="22"/>
          <w:szCs w:val="22"/>
        </w:rPr>
        <w:t xml:space="preserve">Analizar en qué tramo de la curva de </w:t>
      </w:r>
      <w:proofErr w:type="spellStart"/>
      <w:r w:rsidRPr="00710551">
        <w:rPr>
          <w:rFonts w:ascii="Arial" w:hAnsi="Arial" w:cs="Arial"/>
          <w:sz w:val="22"/>
          <w:szCs w:val="22"/>
        </w:rPr>
        <w:t>Laffer</w:t>
      </w:r>
      <w:proofErr w:type="spellEnd"/>
      <w:r w:rsidRPr="00710551">
        <w:rPr>
          <w:rFonts w:ascii="Arial" w:hAnsi="Arial" w:cs="Arial"/>
          <w:sz w:val="22"/>
          <w:szCs w:val="22"/>
        </w:rPr>
        <w:t xml:space="preserve"> se encuentra la economía argentina, para determinar si una mejora de la recaudación fiscal debería provenir de la suba o baja de tasas impositivas.</w:t>
      </w:r>
    </w:p>
    <w:p w:rsidR="00710551" w:rsidRDefault="00710551" w:rsidP="00710551">
      <w:pPr>
        <w:widowControl w:val="0"/>
        <w:overflowPunct w:val="0"/>
        <w:autoSpaceDE w:val="0"/>
        <w:autoSpaceDN w:val="0"/>
        <w:adjustRightInd w:val="0"/>
        <w:jc w:val="both"/>
        <w:textAlignment w:val="baseline"/>
        <w:rPr>
          <w:rFonts w:ascii="Arial" w:hAnsi="Arial" w:cs="Arial"/>
          <w:b/>
          <w:sz w:val="22"/>
          <w:szCs w:val="22"/>
        </w:rPr>
      </w:pPr>
    </w:p>
    <w:p w:rsidR="00FE6DB1" w:rsidRDefault="00FE6DB1" w:rsidP="00710551">
      <w:pPr>
        <w:widowControl w:val="0"/>
        <w:overflowPunct w:val="0"/>
        <w:autoSpaceDE w:val="0"/>
        <w:autoSpaceDN w:val="0"/>
        <w:adjustRightInd w:val="0"/>
        <w:jc w:val="both"/>
        <w:textAlignment w:val="baseline"/>
        <w:rPr>
          <w:rFonts w:ascii="Arial" w:hAnsi="Arial" w:cs="Arial"/>
          <w:b/>
          <w:sz w:val="22"/>
          <w:szCs w:val="22"/>
        </w:rPr>
      </w:pPr>
    </w:p>
    <w:p w:rsidR="00FE6DB1" w:rsidRPr="00710551" w:rsidRDefault="00FE6DB1" w:rsidP="00710551">
      <w:pPr>
        <w:widowControl w:val="0"/>
        <w:overflowPunct w:val="0"/>
        <w:autoSpaceDE w:val="0"/>
        <w:autoSpaceDN w:val="0"/>
        <w:adjustRightInd w:val="0"/>
        <w:jc w:val="both"/>
        <w:textAlignment w:val="baseline"/>
        <w:rPr>
          <w:rFonts w:ascii="Arial" w:hAnsi="Arial" w:cs="Arial"/>
          <w:b/>
          <w:sz w:val="22"/>
          <w:szCs w:val="22"/>
        </w:rPr>
      </w:pPr>
    </w:p>
    <w:p w:rsidR="00710551" w:rsidRPr="00710551" w:rsidRDefault="001B69E9" w:rsidP="00710551">
      <w:pPr>
        <w:widowControl w:val="0"/>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OBJETIVOS ESPECIFICOS</w:t>
      </w:r>
    </w:p>
    <w:p w:rsidR="00710551" w:rsidRPr="00710551" w:rsidRDefault="00710551" w:rsidP="00710551">
      <w:pPr>
        <w:widowControl w:val="0"/>
        <w:overflowPunct w:val="0"/>
        <w:autoSpaceDE w:val="0"/>
        <w:autoSpaceDN w:val="0"/>
        <w:adjustRightInd w:val="0"/>
        <w:jc w:val="both"/>
        <w:textAlignment w:val="baseline"/>
        <w:rPr>
          <w:rFonts w:ascii="Arial" w:hAnsi="Arial" w:cs="Arial"/>
          <w:b/>
          <w:sz w:val="22"/>
          <w:szCs w:val="22"/>
        </w:rPr>
      </w:pPr>
    </w:p>
    <w:p w:rsidR="00710551" w:rsidRPr="00710551" w:rsidRDefault="00710551" w:rsidP="00710551">
      <w:pPr>
        <w:pStyle w:val="Textocomentario"/>
        <w:numPr>
          <w:ilvl w:val="0"/>
          <w:numId w:val="1"/>
        </w:numPr>
        <w:jc w:val="both"/>
        <w:rPr>
          <w:rFonts w:ascii="Arial" w:hAnsi="Arial" w:cs="Arial"/>
          <w:sz w:val="22"/>
          <w:szCs w:val="22"/>
        </w:rPr>
      </w:pPr>
      <w:r w:rsidRPr="00710551">
        <w:rPr>
          <w:rFonts w:ascii="Arial" w:hAnsi="Arial" w:cs="Arial"/>
          <w:sz w:val="22"/>
          <w:szCs w:val="22"/>
        </w:rPr>
        <w:t xml:space="preserve">Estimar la curva de </w:t>
      </w:r>
      <w:proofErr w:type="spellStart"/>
      <w:r w:rsidRPr="00710551">
        <w:rPr>
          <w:rFonts w:ascii="Arial" w:hAnsi="Arial" w:cs="Arial"/>
          <w:sz w:val="22"/>
          <w:szCs w:val="22"/>
        </w:rPr>
        <w:t>Laffer</w:t>
      </w:r>
      <w:proofErr w:type="spellEnd"/>
      <w:r w:rsidRPr="00710551">
        <w:rPr>
          <w:rFonts w:ascii="Arial" w:hAnsi="Arial" w:cs="Arial"/>
          <w:sz w:val="22"/>
          <w:szCs w:val="22"/>
        </w:rPr>
        <w:t xml:space="preserve"> para la economía argentina en el período comprendido entre los años 2004 y 2017, a fin de analizar la evolución de la presión tributaria y la relación con el gasto público y el déficit fiscal</w:t>
      </w:r>
    </w:p>
    <w:p w:rsidR="00710551" w:rsidRPr="00710551" w:rsidRDefault="00710551" w:rsidP="00710551">
      <w:pPr>
        <w:pStyle w:val="Textocomentario"/>
        <w:jc w:val="both"/>
        <w:rPr>
          <w:rFonts w:ascii="Arial" w:hAnsi="Arial" w:cs="Arial"/>
          <w:sz w:val="22"/>
          <w:szCs w:val="22"/>
        </w:rPr>
      </w:pPr>
    </w:p>
    <w:p w:rsidR="00710551" w:rsidRPr="00710551" w:rsidRDefault="00710551" w:rsidP="00710551">
      <w:pPr>
        <w:pStyle w:val="Textocomentario"/>
        <w:numPr>
          <w:ilvl w:val="0"/>
          <w:numId w:val="1"/>
        </w:numPr>
        <w:jc w:val="both"/>
        <w:rPr>
          <w:rFonts w:ascii="Arial" w:hAnsi="Arial" w:cs="Arial"/>
          <w:sz w:val="22"/>
          <w:szCs w:val="22"/>
        </w:rPr>
      </w:pPr>
      <w:r w:rsidRPr="00710551">
        <w:rPr>
          <w:rFonts w:ascii="Arial" w:hAnsi="Arial" w:cs="Arial"/>
          <w:sz w:val="22"/>
          <w:szCs w:val="22"/>
        </w:rPr>
        <w:t>Estudiar si, en el marco teórico presentado, la reforma fiscal propuesta por el Gobierno puede mejorar la recaudación del sector, o en qué sentido es necesario mover las alícuotas impositivas</w:t>
      </w:r>
    </w:p>
    <w:p w:rsidR="00710551" w:rsidRPr="00710551" w:rsidRDefault="00710551">
      <w:pPr>
        <w:rPr>
          <w:rFonts w:ascii="Arial" w:hAnsi="Arial" w:cs="Arial"/>
          <w:sz w:val="22"/>
          <w:szCs w:val="22"/>
        </w:rPr>
      </w:pPr>
    </w:p>
    <w:p w:rsidR="00710551" w:rsidRPr="001B69E9" w:rsidRDefault="001B69E9" w:rsidP="00710551">
      <w:pPr>
        <w:jc w:val="both"/>
        <w:rPr>
          <w:rFonts w:ascii="Arial" w:hAnsi="Arial" w:cs="Arial"/>
          <w:b/>
          <w:sz w:val="22"/>
          <w:szCs w:val="22"/>
          <w:lang w:val="es-ES"/>
        </w:rPr>
      </w:pPr>
      <w:r w:rsidRPr="001B69E9">
        <w:rPr>
          <w:rFonts w:ascii="Arial" w:hAnsi="Arial" w:cs="Arial"/>
          <w:b/>
          <w:sz w:val="22"/>
          <w:szCs w:val="22"/>
          <w:lang w:val="es-ES"/>
        </w:rPr>
        <w:t>METODOLOGÍA Y FUENTES DE INFORMACIÓN</w:t>
      </w:r>
    </w:p>
    <w:p w:rsidR="00710551" w:rsidRPr="00710551" w:rsidRDefault="00710551" w:rsidP="00710551">
      <w:pPr>
        <w:jc w:val="both"/>
        <w:rPr>
          <w:rFonts w:ascii="Arial" w:hAnsi="Arial" w:cs="Arial"/>
          <w:sz w:val="22"/>
          <w:szCs w:val="22"/>
          <w:lang w:val="es-ES"/>
        </w:rPr>
      </w:pPr>
    </w:p>
    <w:p w:rsidR="00710551" w:rsidRPr="00710551" w:rsidRDefault="00710551" w:rsidP="00710551">
      <w:pPr>
        <w:jc w:val="both"/>
        <w:rPr>
          <w:rFonts w:ascii="Arial" w:hAnsi="Arial" w:cs="Arial"/>
          <w:sz w:val="22"/>
          <w:szCs w:val="22"/>
          <w:lang w:val="es-ES"/>
        </w:rPr>
      </w:pPr>
      <w:r w:rsidRPr="00710551">
        <w:rPr>
          <w:rFonts w:ascii="Arial" w:hAnsi="Arial" w:cs="Arial"/>
          <w:sz w:val="22"/>
          <w:szCs w:val="22"/>
          <w:lang w:val="es-ES"/>
        </w:rPr>
        <w:t xml:space="preserve">Para llevar a cabo esta investigación se utilizarán fuentes primarias y secundarias de información. Entre las primeras se encuentran la información fiscal de la Administración Federal de Ingresos Públicos (AFIP), el Ministerio de Hacienda y los indicadores estadísticos del Instituto Nacional de Estadísticas y Censos (INDEC), mientras que entre las segundas se encuentran las investigaciones realizadas por diferentes organismos y centros de estudios. </w:t>
      </w:r>
    </w:p>
    <w:p w:rsidR="00710551" w:rsidRPr="00710551" w:rsidRDefault="00710551" w:rsidP="00710551">
      <w:pPr>
        <w:jc w:val="both"/>
        <w:rPr>
          <w:rFonts w:ascii="Arial" w:hAnsi="Arial" w:cs="Arial"/>
          <w:sz w:val="22"/>
          <w:szCs w:val="22"/>
          <w:lang w:val="es-ES"/>
        </w:rPr>
      </w:pPr>
    </w:p>
    <w:p w:rsidR="00710551" w:rsidRPr="00710551" w:rsidRDefault="00710551" w:rsidP="00710551">
      <w:pPr>
        <w:jc w:val="both"/>
        <w:rPr>
          <w:rFonts w:ascii="Arial" w:hAnsi="Arial" w:cs="Arial"/>
          <w:sz w:val="22"/>
          <w:szCs w:val="22"/>
          <w:lang w:val="es-ES"/>
        </w:rPr>
      </w:pPr>
      <w:r w:rsidRPr="00710551">
        <w:rPr>
          <w:rFonts w:ascii="Arial" w:hAnsi="Arial" w:cs="Arial"/>
          <w:sz w:val="22"/>
          <w:szCs w:val="22"/>
          <w:lang w:val="es-ES"/>
        </w:rPr>
        <w:t xml:space="preserve">Para el análisis de la información cuantitativa se recurrirá al uso de herramientas estadísticas y econométricas. La curva de </w:t>
      </w:r>
      <w:proofErr w:type="spellStart"/>
      <w:r w:rsidRPr="00710551">
        <w:rPr>
          <w:rFonts w:ascii="Arial" w:hAnsi="Arial" w:cs="Arial"/>
          <w:sz w:val="22"/>
          <w:szCs w:val="22"/>
          <w:lang w:val="es-ES"/>
        </w:rPr>
        <w:t>Laffer</w:t>
      </w:r>
      <w:proofErr w:type="spellEnd"/>
      <w:r w:rsidRPr="00710551">
        <w:rPr>
          <w:rFonts w:ascii="Arial" w:hAnsi="Arial" w:cs="Arial"/>
          <w:sz w:val="22"/>
          <w:szCs w:val="22"/>
          <w:lang w:val="es-ES"/>
        </w:rPr>
        <w:t xml:space="preserve"> se estimará utilizando el modelo de regresión de mínimos cuadrados ordinarios (MCO) para distintas formas funcionales para comprobar cuál se ajusta mejor al modelo planteado y su </w:t>
      </w:r>
      <w:proofErr w:type="spellStart"/>
      <w:r w:rsidRPr="00710551">
        <w:rPr>
          <w:rFonts w:ascii="Arial" w:hAnsi="Arial" w:cs="Arial"/>
          <w:sz w:val="22"/>
          <w:szCs w:val="22"/>
          <w:lang w:val="es-ES"/>
        </w:rPr>
        <w:t>significatividad</w:t>
      </w:r>
      <w:proofErr w:type="spellEnd"/>
      <w:r w:rsidRPr="00710551">
        <w:rPr>
          <w:rFonts w:ascii="Arial" w:hAnsi="Arial" w:cs="Arial"/>
          <w:sz w:val="22"/>
          <w:szCs w:val="22"/>
          <w:lang w:val="es-ES"/>
        </w:rPr>
        <w:t xml:space="preserve"> estadística.</w:t>
      </w:r>
    </w:p>
    <w:p w:rsidR="00710551" w:rsidRPr="00710551" w:rsidRDefault="00710551">
      <w:pPr>
        <w:rPr>
          <w:rFonts w:ascii="Arial" w:hAnsi="Arial" w:cs="Arial"/>
          <w:sz w:val="22"/>
          <w:szCs w:val="22"/>
          <w:lang w:val="es-ES"/>
        </w:rPr>
      </w:pPr>
    </w:p>
    <w:p w:rsidR="00710551" w:rsidRPr="001B69E9" w:rsidRDefault="001B69E9">
      <w:pPr>
        <w:rPr>
          <w:rFonts w:ascii="Arial" w:hAnsi="Arial" w:cs="Arial"/>
          <w:b/>
          <w:sz w:val="22"/>
          <w:szCs w:val="22"/>
          <w:lang w:val="es-ES"/>
        </w:rPr>
      </w:pPr>
      <w:r w:rsidRPr="001B69E9">
        <w:rPr>
          <w:rFonts w:ascii="Arial" w:hAnsi="Arial" w:cs="Arial"/>
          <w:b/>
          <w:sz w:val="22"/>
          <w:szCs w:val="22"/>
          <w:lang w:val="es-ES"/>
        </w:rPr>
        <w:t>BIBLIOGRAFIA</w:t>
      </w:r>
    </w:p>
    <w:p w:rsidR="001B69E9" w:rsidRPr="00710551" w:rsidRDefault="001B69E9">
      <w:pPr>
        <w:rPr>
          <w:rFonts w:ascii="Arial" w:hAnsi="Arial" w:cs="Arial"/>
          <w:sz w:val="22"/>
          <w:szCs w:val="22"/>
          <w:lang w:val="es-ES"/>
        </w:rPr>
      </w:pPr>
    </w:p>
    <w:p w:rsidR="00A13669" w:rsidRPr="00A13669" w:rsidRDefault="00A13669" w:rsidP="00A13669">
      <w:pPr>
        <w:widowControl w:val="0"/>
        <w:overflowPunct w:val="0"/>
        <w:autoSpaceDE w:val="0"/>
        <w:autoSpaceDN w:val="0"/>
        <w:adjustRightInd w:val="0"/>
        <w:ind w:left="709" w:hanging="709"/>
        <w:jc w:val="both"/>
        <w:textAlignment w:val="baseline"/>
        <w:rPr>
          <w:rFonts w:ascii="Arial" w:hAnsi="Arial" w:cs="Arial"/>
          <w:sz w:val="22"/>
          <w:szCs w:val="22"/>
        </w:rPr>
      </w:pPr>
      <w:proofErr w:type="spellStart"/>
      <w:r w:rsidRPr="00A13669">
        <w:rPr>
          <w:rFonts w:ascii="Arial" w:hAnsi="Arial" w:cs="Arial"/>
          <w:sz w:val="22"/>
          <w:szCs w:val="22"/>
        </w:rPr>
        <w:t>Artana</w:t>
      </w:r>
      <w:proofErr w:type="spellEnd"/>
      <w:r>
        <w:rPr>
          <w:rFonts w:ascii="Arial" w:hAnsi="Arial" w:cs="Arial"/>
          <w:sz w:val="22"/>
          <w:szCs w:val="22"/>
        </w:rPr>
        <w:t>., D., (</w:t>
      </w:r>
      <w:r w:rsidRPr="00A13669">
        <w:rPr>
          <w:rFonts w:ascii="Arial" w:hAnsi="Arial" w:cs="Arial"/>
          <w:sz w:val="22"/>
          <w:szCs w:val="22"/>
        </w:rPr>
        <w:t xml:space="preserve">coord.) </w:t>
      </w:r>
      <w:r>
        <w:rPr>
          <w:rFonts w:ascii="Arial" w:hAnsi="Arial" w:cs="Arial"/>
          <w:sz w:val="22"/>
          <w:szCs w:val="22"/>
        </w:rPr>
        <w:t xml:space="preserve">(2015), </w:t>
      </w:r>
      <w:r w:rsidRPr="00A13669">
        <w:rPr>
          <w:rFonts w:ascii="Arial" w:hAnsi="Arial" w:cs="Arial"/>
          <w:sz w:val="22"/>
          <w:szCs w:val="22"/>
        </w:rPr>
        <w:t>“El sistema tributario argentino. Análisis y evaluación de propuestas para reformarlo”</w:t>
      </w:r>
      <w:r>
        <w:rPr>
          <w:rFonts w:ascii="Arial" w:hAnsi="Arial" w:cs="Arial"/>
          <w:sz w:val="22"/>
          <w:szCs w:val="22"/>
        </w:rPr>
        <w:t>,</w:t>
      </w:r>
      <w:r w:rsidRPr="00A13669">
        <w:rPr>
          <w:rFonts w:ascii="Arial" w:hAnsi="Arial" w:cs="Arial"/>
          <w:sz w:val="22"/>
          <w:szCs w:val="22"/>
        </w:rPr>
        <w:t xml:space="preserve"> Fundación de Investigaciones Económicas Latinoamericanas. </w:t>
      </w:r>
      <w:hyperlink r:id="rId9" w:history="1">
        <w:r w:rsidRPr="00EC27E1">
          <w:rPr>
            <w:rStyle w:val="Hipervnculo"/>
            <w:rFonts w:ascii="Arial" w:hAnsi="Arial" w:cs="Arial"/>
            <w:sz w:val="22"/>
            <w:szCs w:val="22"/>
          </w:rPr>
          <w:t>http://www.fiel.org/publicaciones/Documentos/DOC_TRAB_1440549015218.pdf</w:t>
        </w:r>
      </w:hyperlink>
      <w:r>
        <w:rPr>
          <w:rFonts w:ascii="Arial" w:hAnsi="Arial" w:cs="Arial"/>
          <w:sz w:val="22"/>
          <w:szCs w:val="22"/>
        </w:rPr>
        <w:t xml:space="preserve"> </w:t>
      </w:r>
    </w:p>
    <w:p w:rsidR="00A13669" w:rsidRDefault="00A13669" w:rsidP="00710551">
      <w:pPr>
        <w:widowControl w:val="0"/>
        <w:overflowPunct w:val="0"/>
        <w:autoSpaceDE w:val="0"/>
        <w:autoSpaceDN w:val="0"/>
        <w:adjustRightInd w:val="0"/>
        <w:ind w:left="709" w:hanging="709"/>
        <w:jc w:val="both"/>
        <w:textAlignment w:val="baseline"/>
        <w:rPr>
          <w:rFonts w:ascii="Arial" w:hAnsi="Arial" w:cs="Arial"/>
          <w:sz w:val="22"/>
          <w:szCs w:val="22"/>
        </w:rPr>
      </w:pPr>
    </w:p>
    <w:p w:rsidR="00710551" w:rsidRPr="005816A8"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rPr>
      </w:pPr>
      <w:r w:rsidRPr="00710551">
        <w:rPr>
          <w:rFonts w:ascii="Arial" w:hAnsi="Arial" w:cs="Arial"/>
          <w:sz w:val="22"/>
          <w:szCs w:val="22"/>
        </w:rPr>
        <w:t xml:space="preserve">Bejarano Navarro, H., (2008), “Verificación </w:t>
      </w:r>
      <w:proofErr w:type="spellStart"/>
      <w:r w:rsidRPr="00710551">
        <w:rPr>
          <w:rFonts w:ascii="Arial" w:hAnsi="Arial" w:cs="Arial"/>
          <w:sz w:val="22"/>
          <w:szCs w:val="22"/>
        </w:rPr>
        <w:t>empirical</w:t>
      </w:r>
      <w:proofErr w:type="spellEnd"/>
      <w:r w:rsidRPr="00710551">
        <w:rPr>
          <w:rFonts w:ascii="Arial" w:hAnsi="Arial" w:cs="Arial"/>
          <w:sz w:val="22"/>
          <w:szCs w:val="22"/>
        </w:rPr>
        <w:t xml:space="preserve"> de la curva de </w:t>
      </w:r>
      <w:proofErr w:type="spellStart"/>
      <w:r w:rsidRPr="00710551">
        <w:rPr>
          <w:rFonts w:ascii="Arial" w:hAnsi="Arial" w:cs="Arial"/>
          <w:sz w:val="22"/>
          <w:szCs w:val="22"/>
        </w:rPr>
        <w:t>Laffer</w:t>
      </w:r>
      <w:proofErr w:type="spellEnd"/>
      <w:r w:rsidRPr="00710551">
        <w:rPr>
          <w:rFonts w:ascii="Arial" w:hAnsi="Arial" w:cs="Arial"/>
          <w:sz w:val="22"/>
          <w:szCs w:val="22"/>
        </w:rPr>
        <w:t xml:space="preserve"> en la economía colombiana (1980-2005), Revista Facultad de Ciencias Económicas - Investigación y Reflexión de la Universidad Militar Nueva Granada, Vol. </w:t>
      </w:r>
      <w:r w:rsidRPr="005816A8">
        <w:rPr>
          <w:rFonts w:ascii="Arial" w:hAnsi="Arial" w:cs="Arial"/>
          <w:sz w:val="22"/>
          <w:szCs w:val="22"/>
        </w:rPr>
        <w:t>XVI (1), Junio 2008, 151-164.</w:t>
      </w:r>
    </w:p>
    <w:p w:rsidR="00A13669" w:rsidRDefault="00A13669" w:rsidP="00A13669">
      <w:pPr>
        <w:widowControl w:val="0"/>
        <w:overflowPunct w:val="0"/>
        <w:autoSpaceDE w:val="0"/>
        <w:autoSpaceDN w:val="0"/>
        <w:adjustRightInd w:val="0"/>
        <w:ind w:left="709" w:hanging="709"/>
        <w:jc w:val="both"/>
        <w:textAlignment w:val="baseline"/>
        <w:rPr>
          <w:rFonts w:ascii="Arial" w:hAnsi="Arial" w:cs="Arial"/>
          <w:sz w:val="22"/>
          <w:szCs w:val="22"/>
        </w:rPr>
      </w:pPr>
    </w:p>
    <w:p w:rsidR="00A13669" w:rsidRDefault="00A13669" w:rsidP="00710551">
      <w:pPr>
        <w:widowControl w:val="0"/>
        <w:overflowPunct w:val="0"/>
        <w:autoSpaceDE w:val="0"/>
        <w:autoSpaceDN w:val="0"/>
        <w:adjustRightInd w:val="0"/>
        <w:ind w:left="709" w:hanging="709"/>
        <w:jc w:val="both"/>
        <w:textAlignment w:val="baseline"/>
        <w:rPr>
          <w:rFonts w:ascii="Arial" w:hAnsi="Arial" w:cs="Arial"/>
          <w:sz w:val="22"/>
          <w:szCs w:val="22"/>
        </w:rPr>
      </w:pPr>
      <w:proofErr w:type="spellStart"/>
      <w:r w:rsidRPr="00A13669">
        <w:rPr>
          <w:rFonts w:ascii="Arial" w:hAnsi="Arial" w:cs="Arial"/>
          <w:sz w:val="22"/>
          <w:szCs w:val="22"/>
        </w:rPr>
        <w:t>Bertranou</w:t>
      </w:r>
      <w:proofErr w:type="spellEnd"/>
      <w:r>
        <w:rPr>
          <w:rFonts w:ascii="Arial" w:hAnsi="Arial" w:cs="Arial"/>
          <w:sz w:val="22"/>
          <w:szCs w:val="22"/>
        </w:rPr>
        <w:t xml:space="preserve">, F., </w:t>
      </w:r>
      <w:r w:rsidRPr="00A13669">
        <w:rPr>
          <w:rFonts w:ascii="Arial" w:hAnsi="Arial" w:cs="Arial"/>
          <w:sz w:val="22"/>
          <w:szCs w:val="22"/>
        </w:rPr>
        <w:t>Casanova,</w:t>
      </w:r>
      <w:r>
        <w:rPr>
          <w:rFonts w:ascii="Arial" w:hAnsi="Arial" w:cs="Arial"/>
          <w:sz w:val="22"/>
          <w:szCs w:val="22"/>
        </w:rPr>
        <w:t xml:space="preserve"> L., (</w:t>
      </w:r>
      <w:r w:rsidRPr="00A13669">
        <w:rPr>
          <w:rFonts w:ascii="Arial" w:hAnsi="Arial" w:cs="Arial"/>
          <w:sz w:val="22"/>
          <w:szCs w:val="22"/>
        </w:rPr>
        <w:t>2013</w:t>
      </w:r>
      <w:r>
        <w:rPr>
          <w:rFonts w:ascii="Arial" w:hAnsi="Arial" w:cs="Arial"/>
          <w:sz w:val="22"/>
          <w:szCs w:val="22"/>
        </w:rPr>
        <w:t>), “</w:t>
      </w:r>
      <w:r w:rsidRPr="00A13669">
        <w:rPr>
          <w:rFonts w:ascii="Arial" w:hAnsi="Arial" w:cs="Arial"/>
          <w:sz w:val="22"/>
          <w:szCs w:val="22"/>
        </w:rPr>
        <w:t>Informalidad laboral en Argentina</w:t>
      </w:r>
      <w:r>
        <w:rPr>
          <w:rFonts w:ascii="Arial" w:hAnsi="Arial" w:cs="Arial"/>
          <w:sz w:val="22"/>
          <w:szCs w:val="22"/>
        </w:rPr>
        <w:t xml:space="preserve">”, </w:t>
      </w:r>
      <w:r w:rsidRPr="00A13669">
        <w:rPr>
          <w:rFonts w:ascii="Arial" w:hAnsi="Arial" w:cs="Arial"/>
          <w:sz w:val="22"/>
          <w:szCs w:val="22"/>
        </w:rPr>
        <w:t xml:space="preserve"> S</w:t>
      </w:r>
      <w:r>
        <w:rPr>
          <w:rFonts w:ascii="Arial" w:hAnsi="Arial" w:cs="Arial"/>
          <w:sz w:val="22"/>
          <w:szCs w:val="22"/>
        </w:rPr>
        <w:t xml:space="preserve">egmentos críticos y políticas para la formalización, </w:t>
      </w:r>
      <w:r w:rsidRPr="00A13669">
        <w:rPr>
          <w:rFonts w:ascii="Arial" w:hAnsi="Arial" w:cs="Arial"/>
          <w:sz w:val="22"/>
          <w:szCs w:val="22"/>
        </w:rPr>
        <w:t>FORLAC – OIT.</w:t>
      </w: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r w:rsidRPr="00710551">
        <w:rPr>
          <w:rFonts w:ascii="Arial" w:hAnsi="Arial" w:cs="Arial"/>
          <w:sz w:val="22"/>
          <w:szCs w:val="22"/>
          <w:lang w:val="en-US"/>
        </w:rPr>
        <w:t xml:space="preserve">Brill, A., </w:t>
      </w:r>
      <w:proofErr w:type="spellStart"/>
      <w:r w:rsidRPr="00710551">
        <w:rPr>
          <w:rFonts w:ascii="Arial" w:hAnsi="Arial" w:cs="Arial"/>
          <w:sz w:val="22"/>
          <w:szCs w:val="22"/>
          <w:lang w:val="en-US"/>
        </w:rPr>
        <w:t>Hasset</w:t>
      </w:r>
      <w:proofErr w:type="spellEnd"/>
      <w:r w:rsidRPr="00710551">
        <w:rPr>
          <w:rFonts w:ascii="Arial" w:hAnsi="Arial" w:cs="Arial"/>
          <w:sz w:val="22"/>
          <w:szCs w:val="22"/>
          <w:lang w:val="en-US"/>
        </w:rPr>
        <w:t xml:space="preserve">, K., (2007), “Revenue-Maximizing Corporate Income Taxes: The </w:t>
      </w:r>
      <w:proofErr w:type="spellStart"/>
      <w:r w:rsidRPr="00710551">
        <w:rPr>
          <w:rFonts w:ascii="Arial" w:hAnsi="Arial" w:cs="Arial"/>
          <w:sz w:val="22"/>
          <w:szCs w:val="22"/>
          <w:lang w:val="en-US"/>
        </w:rPr>
        <w:t>Laffer</w:t>
      </w:r>
      <w:proofErr w:type="spellEnd"/>
      <w:r w:rsidRPr="00710551">
        <w:rPr>
          <w:rFonts w:ascii="Arial" w:hAnsi="Arial" w:cs="Arial"/>
          <w:sz w:val="22"/>
          <w:szCs w:val="22"/>
          <w:lang w:val="en-US"/>
        </w:rPr>
        <w:t xml:space="preserve"> </w:t>
      </w:r>
      <w:proofErr w:type="gramStart"/>
      <w:r w:rsidRPr="00710551">
        <w:rPr>
          <w:rFonts w:ascii="Arial" w:hAnsi="Arial" w:cs="Arial"/>
          <w:sz w:val="22"/>
          <w:szCs w:val="22"/>
          <w:lang w:val="en-US"/>
        </w:rPr>
        <w:t>Curve</w:t>
      </w:r>
      <w:proofErr w:type="gramEnd"/>
      <w:r w:rsidRPr="00710551">
        <w:rPr>
          <w:rFonts w:ascii="Arial" w:hAnsi="Arial" w:cs="Arial"/>
          <w:sz w:val="22"/>
          <w:szCs w:val="22"/>
          <w:lang w:val="en-US"/>
        </w:rPr>
        <w:t xml:space="preserve"> in OECD Countries”, AEI Working Paper N° 137, July 31, 2007.</w:t>
      </w: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roofErr w:type="spellStart"/>
      <w:r w:rsidRPr="00710551">
        <w:rPr>
          <w:rFonts w:ascii="Arial" w:hAnsi="Arial" w:cs="Arial"/>
          <w:sz w:val="22"/>
          <w:szCs w:val="22"/>
          <w:lang w:val="en-US"/>
        </w:rPr>
        <w:t>Cuñat</w:t>
      </w:r>
      <w:proofErr w:type="spellEnd"/>
      <w:r w:rsidRPr="00710551">
        <w:rPr>
          <w:rFonts w:ascii="Arial" w:hAnsi="Arial" w:cs="Arial"/>
          <w:sz w:val="22"/>
          <w:szCs w:val="22"/>
          <w:lang w:val="en-US"/>
        </w:rPr>
        <w:t xml:space="preserve">, A., </w:t>
      </w:r>
      <w:proofErr w:type="spellStart"/>
      <w:r w:rsidRPr="00710551">
        <w:rPr>
          <w:rFonts w:ascii="Arial" w:hAnsi="Arial" w:cs="Arial"/>
          <w:sz w:val="22"/>
          <w:szCs w:val="22"/>
          <w:lang w:val="en-US"/>
        </w:rPr>
        <w:t>Dek</w:t>
      </w:r>
      <w:proofErr w:type="spellEnd"/>
      <w:r w:rsidRPr="00710551">
        <w:rPr>
          <w:rFonts w:ascii="Arial" w:hAnsi="Arial" w:cs="Arial"/>
          <w:sz w:val="22"/>
          <w:szCs w:val="22"/>
          <w:lang w:val="en-US"/>
        </w:rPr>
        <w:t xml:space="preserve">, S., </w:t>
      </w:r>
      <w:proofErr w:type="spellStart"/>
      <w:r w:rsidRPr="00710551">
        <w:rPr>
          <w:rFonts w:ascii="Arial" w:hAnsi="Arial" w:cs="Arial"/>
          <w:sz w:val="22"/>
          <w:szCs w:val="22"/>
          <w:lang w:val="en-US"/>
        </w:rPr>
        <w:t>Maffezzoli</w:t>
      </w:r>
      <w:proofErr w:type="spellEnd"/>
      <w:r w:rsidRPr="00710551">
        <w:rPr>
          <w:rFonts w:ascii="Arial" w:hAnsi="Arial" w:cs="Arial"/>
          <w:sz w:val="22"/>
          <w:szCs w:val="22"/>
          <w:lang w:val="en-US"/>
        </w:rPr>
        <w:t xml:space="preserve">, M., (2008), “Tax Cuts in Open Economies.” IGIER Working Paper No. 322, </w:t>
      </w:r>
      <w:proofErr w:type="spellStart"/>
      <w:r w:rsidRPr="00710551">
        <w:rPr>
          <w:rFonts w:ascii="Arial" w:hAnsi="Arial" w:cs="Arial"/>
          <w:sz w:val="22"/>
          <w:szCs w:val="22"/>
          <w:lang w:val="en-US"/>
        </w:rPr>
        <w:t>Innocenzo</w:t>
      </w:r>
      <w:proofErr w:type="spellEnd"/>
      <w:r w:rsidRPr="00710551">
        <w:rPr>
          <w:rFonts w:ascii="Arial" w:hAnsi="Arial" w:cs="Arial"/>
          <w:sz w:val="22"/>
          <w:szCs w:val="22"/>
          <w:lang w:val="en-US"/>
        </w:rPr>
        <w:t xml:space="preserve"> </w:t>
      </w:r>
      <w:proofErr w:type="spellStart"/>
      <w:r w:rsidRPr="00710551">
        <w:rPr>
          <w:rFonts w:ascii="Arial" w:hAnsi="Arial" w:cs="Arial"/>
          <w:sz w:val="22"/>
          <w:szCs w:val="22"/>
          <w:lang w:val="en-US"/>
        </w:rPr>
        <w:t>Gasparini</w:t>
      </w:r>
      <w:proofErr w:type="spellEnd"/>
      <w:r w:rsidRPr="00710551">
        <w:rPr>
          <w:rFonts w:ascii="Arial" w:hAnsi="Arial" w:cs="Arial"/>
          <w:sz w:val="22"/>
          <w:szCs w:val="22"/>
          <w:lang w:val="en-US"/>
        </w:rPr>
        <w:t xml:space="preserve"> Institute for Economic Research, </w:t>
      </w:r>
      <w:proofErr w:type="spellStart"/>
      <w:r w:rsidRPr="00710551">
        <w:rPr>
          <w:rFonts w:ascii="Arial" w:hAnsi="Arial" w:cs="Arial"/>
          <w:sz w:val="22"/>
          <w:szCs w:val="22"/>
          <w:lang w:val="en-US"/>
        </w:rPr>
        <w:t>Bocconi</w:t>
      </w:r>
      <w:proofErr w:type="spellEnd"/>
      <w:r w:rsidRPr="00710551">
        <w:rPr>
          <w:rFonts w:ascii="Arial" w:hAnsi="Arial" w:cs="Arial"/>
          <w:sz w:val="22"/>
          <w:szCs w:val="22"/>
          <w:lang w:val="en-US"/>
        </w:rPr>
        <w:t xml:space="preserve"> University, Milan, Italy.</w:t>
      </w: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roofErr w:type="spellStart"/>
      <w:r w:rsidRPr="00710551">
        <w:rPr>
          <w:rFonts w:ascii="Arial" w:hAnsi="Arial" w:cs="Arial"/>
          <w:sz w:val="22"/>
          <w:szCs w:val="22"/>
          <w:lang w:val="en-US"/>
        </w:rPr>
        <w:t>Kasman</w:t>
      </w:r>
      <w:proofErr w:type="spellEnd"/>
      <w:r w:rsidRPr="00710551">
        <w:rPr>
          <w:rFonts w:ascii="Arial" w:hAnsi="Arial" w:cs="Arial"/>
          <w:sz w:val="22"/>
          <w:szCs w:val="22"/>
          <w:lang w:val="en-US"/>
        </w:rPr>
        <w:t xml:space="preserve">, (2014), “Exploring the </w:t>
      </w:r>
      <w:proofErr w:type="spellStart"/>
      <w:r w:rsidRPr="00710551">
        <w:rPr>
          <w:rFonts w:ascii="Arial" w:hAnsi="Arial" w:cs="Arial"/>
          <w:sz w:val="22"/>
          <w:szCs w:val="22"/>
          <w:lang w:val="en-US"/>
        </w:rPr>
        <w:t>Laffer</w:t>
      </w:r>
      <w:proofErr w:type="spellEnd"/>
      <w:r w:rsidRPr="00710551">
        <w:rPr>
          <w:rFonts w:ascii="Arial" w:hAnsi="Arial" w:cs="Arial"/>
          <w:sz w:val="22"/>
          <w:szCs w:val="22"/>
          <w:lang w:val="en-US"/>
        </w:rPr>
        <w:t xml:space="preserve"> </w:t>
      </w:r>
      <w:proofErr w:type="gramStart"/>
      <w:r w:rsidRPr="00710551">
        <w:rPr>
          <w:rFonts w:ascii="Arial" w:hAnsi="Arial" w:cs="Arial"/>
          <w:sz w:val="22"/>
          <w:szCs w:val="22"/>
          <w:lang w:val="en-US"/>
        </w:rPr>
        <w:t>Curve</w:t>
      </w:r>
      <w:proofErr w:type="gramEnd"/>
      <w:r w:rsidRPr="00710551">
        <w:rPr>
          <w:rFonts w:ascii="Arial" w:hAnsi="Arial" w:cs="Arial"/>
          <w:sz w:val="22"/>
          <w:szCs w:val="22"/>
          <w:lang w:val="en-US"/>
        </w:rPr>
        <w:t xml:space="preserve">: Behavioral Responses to Taxation”, UVM Honors College Senior Theses. </w:t>
      </w:r>
      <w:proofErr w:type="gramStart"/>
      <w:r w:rsidRPr="00710551">
        <w:rPr>
          <w:rFonts w:ascii="Arial" w:hAnsi="Arial" w:cs="Arial"/>
          <w:sz w:val="22"/>
          <w:szCs w:val="22"/>
          <w:lang w:val="en-US"/>
        </w:rPr>
        <w:t>Paper 8.</w:t>
      </w:r>
      <w:proofErr w:type="gramEnd"/>
      <w:r w:rsidRPr="00710551">
        <w:rPr>
          <w:rFonts w:ascii="Arial" w:hAnsi="Arial" w:cs="Arial"/>
          <w:sz w:val="22"/>
          <w:szCs w:val="22"/>
          <w:lang w:val="en-US"/>
        </w:rPr>
        <w:t xml:space="preserve"> </w:t>
      </w: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roofErr w:type="spellStart"/>
      <w:r w:rsidRPr="00710551">
        <w:rPr>
          <w:rFonts w:ascii="Arial" w:hAnsi="Arial" w:cs="Arial"/>
          <w:sz w:val="22"/>
          <w:szCs w:val="22"/>
          <w:lang w:val="en-US"/>
        </w:rPr>
        <w:t>Laffer</w:t>
      </w:r>
      <w:proofErr w:type="spellEnd"/>
      <w:r w:rsidRPr="00710551">
        <w:rPr>
          <w:rFonts w:ascii="Arial" w:hAnsi="Arial" w:cs="Arial"/>
          <w:sz w:val="22"/>
          <w:szCs w:val="22"/>
          <w:lang w:val="en-US"/>
        </w:rPr>
        <w:t xml:space="preserve">, A., (2004), “The </w:t>
      </w:r>
      <w:proofErr w:type="spellStart"/>
      <w:r w:rsidRPr="00710551">
        <w:rPr>
          <w:rFonts w:ascii="Arial" w:hAnsi="Arial" w:cs="Arial"/>
          <w:sz w:val="22"/>
          <w:szCs w:val="22"/>
          <w:lang w:val="en-US"/>
        </w:rPr>
        <w:t>Laffer</w:t>
      </w:r>
      <w:proofErr w:type="spellEnd"/>
      <w:r w:rsidRPr="00710551">
        <w:rPr>
          <w:rFonts w:ascii="Arial" w:hAnsi="Arial" w:cs="Arial"/>
          <w:sz w:val="22"/>
          <w:szCs w:val="22"/>
          <w:lang w:val="en-US"/>
        </w:rPr>
        <w:t xml:space="preserve"> </w:t>
      </w:r>
      <w:proofErr w:type="gramStart"/>
      <w:r w:rsidRPr="00710551">
        <w:rPr>
          <w:rFonts w:ascii="Arial" w:hAnsi="Arial" w:cs="Arial"/>
          <w:sz w:val="22"/>
          <w:szCs w:val="22"/>
          <w:lang w:val="en-US"/>
        </w:rPr>
        <w:t>Curve</w:t>
      </w:r>
      <w:proofErr w:type="gramEnd"/>
      <w:r w:rsidRPr="00710551">
        <w:rPr>
          <w:rFonts w:ascii="Arial" w:hAnsi="Arial" w:cs="Arial"/>
          <w:sz w:val="22"/>
          <w:szCs w:val="22"/>
          <w:lang w:val="en-US"/>
        </w:rPr>
        <w:t>: Past, Present, and Future”, Backgrounder N°1765, The Heritage Foundation.</w:t>
      </w: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r w:rsidRPr="00710551">
        <w:rPr>
          <w:rFonts w:ascii="Arial" w:hAnsi="Arial" w:cs="Arial"/>
          <w:sz w:val="22"/>
          <w:szCs w:val="22"/>
          <w:lang w:val="en-US"/>
        </w:rPr>
        <w:t xml:space="preserve">---¸ (1981) "Government Exactions and Revenue Deficiencies," Cato Journal, Cato Journal, Cato Institute, vol. 1(1), pages 1-21, </w:t>
      </w:r>
      <w:proofErr w:type="gramStart"/>
      <w:r w:rsidRPr="00710551">
        <w:rPr>
          <w:rFonts w:ascii="Arial" w:hAnsi="Arial" w:cs="Arial"/>
          <w:sz w:val="22"/>
          <w:szCs w:val="22"/>
          <w:lang w:val="en-US"/>
        </w:rPr>
        <w:t>Spring</w:t>
      </w:r>
      <w:proofErr w:type="gramEnd"/>
      <w:r w:rsidRPr="00710551">
        <w:rPr>
          <w:rFonts w:ascii="Arial" w:hAnsi="Arial" w:cs="Arial"/>
          <w:sz w:val="22"/>
          <w:szCs w:val="22"/>
          <w:lang w:val="en-US"/>
        </w:rPr>
        <w:t>.</w:t>
      </w:r>
    </w:p>
    <w:p w:rsidR="00710551" w:rsidRPr="005816A8"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
    <w:p w:rsidR="005816A8" w:rsidRDefault="005816A8"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roofErr w:type="spellStart"/>
      <w:r w:rsidRPr="005816A8">
        <w:rPr>
          <w:rFonts w:ascii="Arial" w:hAnsi="Arial" w:cs="Arial"/>
          <w:iCs/>
          <w:sz w:val="22"/>
          <w:szCs w:val="22"/>
          <w:lang w:val="en-US"/>
        </w:rPr>
        <w:t>Musgrave</w:t>
      </w:r>
      <w:proofErr w:type="spellEnd"/>
      <w:r w:rsidRPr="005816A8">
        <w:rPr>
          <w:rFonts w:ascii="Arial" w:hAnsi="Arial" w:cs="Arial"/>
          <w:sz w:val="22"/>
          <w:szCs w:val="22"/>
          <w:lang w:val="en-US"/>
        </w:rPr>
        <w:t xml:space="preserve">, R. y </w:t>
      </w:r>
      <w:proofErr w:type="spellStart"/>
      <w:r w:rsidRPr="005816A8">
        <w:rPr>
          <w:rFonts w:ascii="Arial" w:hAnsi="Arial" w:cs="Arial"/>
          <w:iCs/>
          <w:sz w:val="22"/>
          <w:szCs w:val="22"/>
          <w:lang w:val="en-US"/>
        </w:rPr>
        <w:t>Musgrave</w:t>
      </w:r>
      <w:proofErr w:type="spellEnd"/>
      <w:r w:rsidRPr="005816A8">
        <w:rPr>
          <w:rFonts w:ascii="Arial" w:hAnsi="Arial" w:cs="Arial"/>
          <w:sz w:val="22"/>
          <w:szCs w:val="22"/>
          <w:lang w:val="en-US"/>
        </w:rPr>
        <w:t xml:space="preserve">, P. (1992), </w:t>
      </w:r>
      <w:r w:rsidRPr="005816A8">
        <w:rPr>
          <w:rFonts w:ascii="Arial" w:hAnsi="Arial" w:cs="Arial"/>
          <w:i/>
          <w:iCs/>
          <w:sz w:val="22"/>
          <w:szCs w:val="22"/>
          <w:lang w:val="en-US"/>
        </w:rPr>
        <w:t>Hacienda Pública</w:t>
      </w:r>
      <w:r w:rsidRPr="005816A8">
        <w:rPr>
          <w:rFonts w:ascii="Arial" w:hAnsi="Arial" w:cs="Arial"/>
          <w:sz w:val="22"/>
          <w:szCs w:val="22"/>
          <w:lang w:val="en-US"/>
        </w:rPr>
        <w:t xml:space="preserve">. </w:t>
      </w:r>
      <w:r w:rsidRPr="005816A8">
        <w:rPr>
          <w:rFonts w:ascii="Arial" w:hAnsi="Arial" w:cs="Arial"/>
          <w:i/>
          <w:iCs/>
          <w:sz w:val="22"/>
          <w:szCs w:val="22"/>
          <w:lang w:val="en-US"/>
        </w:rPr>
        <w:t>Teórica y Aplicada</w:t>
      </w:r>
      <w:r w:rsidRPr="005816A8">
        <w:rPr>
          <w:rFonts w:ascii="Arial" w:hAnsi="Arial" w:cs="Arial"/>
          <w:sz w:val="22"/>
          <w:szCs w:val="22"/>
          <w:lang w:val="en-US"/>
        </w:rPr>
        <w:t xml:space="preserve">, </w:t>
      </w:r>
      <w:proofErr w:type="spellStart"/>
      <w:r w:rsidRPr="005816A8">
        <w:rPr>
          <w:rFonts w:ascii="Arial" w:hAnsi="Arial" w:cs="Arial"/>
          <w:sz w:val="22"/>
          <w:szCs w:val="22"/>
          <w:lang w:val="en-US"/>
        </w:rPr>
        <w:t>McGraw</w:t>
      </w:r>
      <w:proofErr w:type="spellEnd"/>
      <w:r w:rsidRPr="005816A8">
        <w:rPr>
          <w:rFonts w:ascii="Arial" w:hAnsi="Arial" w:cs="Arial"/>
          <w:sz w:val="22"/>
          <w:szCs w:val="22"/>
          <w:lang w:val="en-US"/>
        </w:rPr>
        <w:t xml:space="preserve">. Hill, Madrid. Quinta </w:t>
      </w:r>
      <w:proofErr w:type="spellStart"/>
      <w:r w:rsidRPr="005816A8">
        <w:rPr>
          <w:rFonts w:ascii="Arial" w:hAnsi="Arial" w:cs="Arial"/>
          <w:sz w:val="22"/>
          <w:szCs w:val="22"/>
          <w:lang w:val="en-US"/>
        </w:rPr>
        <w:t>edición</w:t>
      </w:r>
      <w:proofErr w:type="spellEnd"/>
      <w:r>
        <w:rPr>
          <w:rFonts w:ascii="Arial" w:hAnsi="Arial" w:cs="Arial"/>
          <w:sz w:val="22"/>
          <w:szCs w:val="22"/>
          <w:lang w:val="en-US"/>
        </w:rPr>
        <w:t xml:space="preserve"> </w:t>
      </w:r>
    </w:p>
    <w:p w:rsidR="005816A8" w:rsidRDefault="005816A8"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r w:rsidRPr="00710551">
        <w:rPr>
          <w:rFonts w:ascii="Arial" w:hAnsi="Arial" w:cs="Arial"/>
          <w:sz w:val="22"/>
          <w:szCs w:val="22"/>
          <w:lang w:val="en-US"/>
        </w:rPr>
        <w:t xml:space="preserve">Say, J-B., (1971): A Treatise on Political Economy, trans. C. R. </w:t>
      </w:r>
      <w:proofErr w:type="spellStart"/>
      <w:r w:rsidRPr="00710551">
        <w:rPr>
          <w:rFonts w:ascii="Arial" w:hAnsi="Arial" w:cs="Arial"/>
          <w:sz w:val="22"/>
          <w:szCs w:val="22"/>
          <w:lang w:val="en-US"/>
        </w:rPr>
        <w:t>Prinsep</w:t>
      </w:r>
      <w:proofErr w:type="spellEnd"/>
      <w:r w:rsidRPr="00710551">
        <w:rPr>
          <w:rFonts w:ascii="Arial" w:hAnsi="Arial" w:cs="Arial"/>
          <w:sz w:val="22"/>
          <w:szCs w:val="22"/>
          <w:lang w:val="en-US"/>
        </w:rPr>
        <w:t xml:space="preserve"> (New York: Kelley)</w:t>
      </w: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r w:rsidRPr="00710551">
        <w:rPr>
          <w:rFonts w:ascii="Arial" w:hAnsi="Arial" w:cs="Arial"/>
          <w:sz w:val="22"/>
          <w:szCs w:val="22"/>
          <w:lang w:val="en-US"/>
        </w:rPr>
        <w:t>Smith, A., (1976): An Inquiry into the Nature and Causes of the Wealth of Nations, ed. E. Canaan (Chicago: University of Chicago Press).</w:t>
      </w: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
    <w:p w:rsidR="00710551" w:rsidRPr="00710551" w:rsidRDefault="00710551" w:rsidP="00710551">
      <w:pPr>
        <w:widowControl w:val="0"/>
        <w:overflowPunct w:val="0"/>
        <w:autoSpaceDE w:val="0"/>
        <w:autoSpaceDN w:val="0"/>
        <w:adjustRightInd w:val="0"/>
        <w:ind w:left="709" w:hanging="709"/>
        <w:jc w:val="both"/>
        <w:textAlignment w:val="baseline"/>
        <w:rPr>
          <w:rFonts w:ascii="Arial" w:hAnsi="Arial" w:cs="Arial"/>
          <w:sz w:val="22"/>
          <w:szCs w:val="22"/>
          <w:lang w:val="en-US"/>
        </w:rPr>
      </w:pPr>
      <w:proofErr w:type="spellStart"/>
      <w:r w:rsidRPr="00710551">
        <w:rPr>
          <w:rFonts w:ascii="Arial" w:hAnsi="Arial" w:cs="Arial"/>
          <w:sz w:val="22"/>
          <w:szCs w:val="22"/>
          <w:lang w:val="en-US"/>
        </w:rPr>
        <w:t>Trabandt</w:t>
      </w:r>
      <w:proofErr w:type="spellEnd"/>
      <w:r w:rsidRPr="00710551">
        <w:rPr>
          <w:rFonts w:ascii="Arial" w:hAnsi="Arial" w:cs="Arial"/>
          <w:sz w:val="22"/>
          <w:szCs w:val="22"/>
          <w:lang w:val="en-US"/>
        </w:rPr>
        <w:t xml:space="preserve">, M., </w:t>
      </w:r>
      <w:proofErr w:type="spellStart"/>
      <w:r w:rsidRPr="00710551">
        <w:rPr>
          <w:rFonts w:ascii="Arial" w:hAnsi="Arial" w:cs="Arial"/>
          <w:sz w:val="22"/>
          <w:szCs w:val="22"/>
          <w:lang w:val="en-US"/>
        </w:rPr>
        <w:t>Uhlig</w:t>
      </w:r>
      <w:proofErr w:type="spellEnd"/>
      <w:r w:rsidRPr="00710551">
        <w:rPr>
          <w:rFonts w:ascii="Arial" w:hAnsi="Arial" w:cs="Arial"/>
          <w:sz w:val="22"/>
          <w:szCs w:val="22"/>
          <w:lang w:val="en-US"/>
        </w:rPr>
        <w:t xml:space="preserve">, H., (2009), “How Fare Are We From the Slippery Slow? </w:t>
      </w:r>
      <w:proofErr w:type="gramStart"/>
      <w:r w:rsidRPr="00710551">
        <w:rPr>
          <w:rFonts w:ascii="Arial" w:hAnsi="Arial" w:cs="Arial"/>
          <w:sz w:val="22"/>
          <w:szCs w:val="22"/>
          <w:lang w:val="en-US"/>
        </w:rPr>
        <w:t xml:space="preserve">The </w:t>
      </w:r>
      <w:proofErr w:type="spellStart"/>
      <w:r w:rsidRPr="00710551">
        <w:rPr>
          <w:rFonts w:ascii="Arial" w:hAnsi="Arial" w:cs="Arial"/>
          <w:sz w:val="22"/>
          <w:szCs w:val="22"/>
          <w:lang w:val="en-US"/>
        </w:rPr>
        <w:t>Laffer</w:t>
      </w:r>
      <w:proofErr w:type="spellEnd"/>
      <w:r w:rsidRPr="00710551">
        <w:rPr>
          <w:rFonts w:ascii="Arial" w:hAnsi="Arial" w:cs="Arial"/>
          <w:sz w:val="22"/>
          <w:szCs w:val="22"/>
          <w:lang w:val="en-US"/>
        </w:rPr>
        <w:t xml:space="preserve"> Curve Revisited”, NBER, Working Paper 15343.</w:t>
      </w:r>
      <w:proofErr w:type="gramEnd"/>
      <w:r w:rsidRPr="00710551">
        <w:rPr>
          <w:rFonts w:ascii="Arial" w:hAnsi="Arial" w:cs="Arial"/>
          <w:sz w:val="22"/>
          <w:szCs w:val="22"/>
          <w:lang w:val="en-US"/>
        </w:rPr>
        <w:t xml:space="preserve"> </w:t>
      </w:r>
    </w:p>
    <w:p w:rsidR="00710551" w:rsidRPr="00710551" w:rsidRDefault="00710551">
      <w:pPr>
        <w:rPr>
          <w:rFonts w:ascii="Arial" w:hAnsi="Arial" w:cs="Arial"/>
          <w:sz w:val="22"/>
          <w:szCs w:val="22"/>
          <w:lang w:val="es-ES"/>
        </w:rPr>
      </w:pPr>
    </w:p>
    <w:sectPr w:rsidR="00710551" w:rsidRPr="00710551" w:rsidSect="00710551">
      <w:pgSz w:w="12240" w:h="15840"/>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551" w:rsidRDefault="00710551" w:rsidP="00710551">
      <w:r>
        <w:separator/>
      </w:r>
    </w:p>
  </w:endnote>
  <w:endnote w:type="continuationSeparator" w:id="0">
    <w:p w:rsidR="00710551" w:rsidRDefault="00710551" w:rsidP="007105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551" w:rsidRDefault="00710551" w:rsidP="00710551">
      <w:r>
        <w:separator/>
      </w:r>
    </w:p>
  </w:footnote>
  <w:footnote w:type="continuationSeparator" w:id="0">
    <w:p w:rsidR="00710551" w:rsidRDefault="00710551" w:rsidP="00710551">
      <w:r>
        <w:continuationSeparator/>
      </w:r>
    </w:p>
  </w:footnote>
  <w:footnote w:id="1">
    <w:p w:rsidR="00710551" w:rsidRPr="00710551" w:rsidRDefault="00710551">
      <w:pPr>
        <w:pStyle w:val="Textonotapie"/>
        <w:rPr>
          <w:rFonts w:ascii="Arial" w:hAnsi="Arial" w:cs="Arial"/>
        </w:rPr>
      </w:pPr>
      <w:r w:rsidRPr="00710551">
        <w:rPr>
          <w:rStyle w:val="Refdenotaalpie"/>
          <w:rFonts w:ascii="Arial" w:hAnsi="Arial" w:cs="Arial"/>
        </w:rPr>
        <w:footnoteRef/>
      </w:r>
      <w:r w:rsidRPr="00710551">
        <w:rPr>
          <w:rFonts w:ascii="Arial" w:hAnsi="Arial" w:cs="Arial"/>
        </w:rPr>
        <w:t xml:space="preserve"> </w:t>
      </w:r>
      <w:proofErr w:type="spellStart"/>
      <w:r w:rsidRPr="00710551">
        <w:rPr>
          <w:rFonts w:ascii="Arial" w:hAnsi="Arial" w:cs="Arial"/>
        </w:rPr>
        <w:t>Mag</w:t>
      </w:r>
      <w:proofErr w:type="spellEnd"/>
      <w:r w:rsidRPr="00710551">
        <w:rPr>
          <w:rFonts w:ascii="Arial" w:hAnsi="Arial" w:cs="Arial"/>
        </w:rPr>
        <w:t xml:space="preserve">. en Economía Aplicada (UCA). Arenales 2823 (1425), Ciudad Autónoma de Buenos Aires. Correo electrónico: </w:t>
      </w:r>
      <w:hyperlink r:id="rId1" w:history="1">
        <w:r w:rsidRPr="00710551">
          <w:rPr>
            <w:rStyle w:val="Hipervnculo"/>
            <w:rFonts w:ascii="Arial" w:hAnsi="Arial" w:cs="Arial"/>
          </w:rPr>
          <w:t>elianascialabba@gmail.com</w:t>
        </w:r>
      </w:hyperlink>
      <w:r w:rsidRPr="00710551">
        <w:rPr>
          <w:rFonts w:ascii="Arial" w:hAnsi="Arial" w:cs="Arial"/>
        </w:rPr>
        <w:t xml:space="preserve"> Tel: (11) 4823-5054</w:t>
      </w:r>
    </w:p>
  </w:footnote>
  <w:footnote w:id="2">
    <w:p w:rsidR="0004003C" w:rsidRPr="0004003C" w:rsidRDefault="0004003C">
      <w:pPr>
        <w:pStyle w:val="Textonotapie"/>
        <w:rPr>
          <w:rFonts w:ascii="Arial" w:hAnsi="Arial" w:cs="Arial"/>
        </w:rPr>
      </w:pPr>
      <w:r w:rsidRPr="0004003C">
        <w:rPr>
          <w:rStyle w:val="Refdenotaalpie"/>
          <w:rFonts w:ascii="Arial" w:hAnsi="Arial" w:cs="Arial"/>
        </w:rPr>
        <w:footnoteRef/>
      </w:r>
      <w:r w:rsidRPr="0004003C">
        <w:rPr>
          <w:rFonts w:ascii="Arial" w:hAnsi="Arial" w:cs="Arial"/>
        </w:rPr>
        <w:t xml:space="preserve"> Lic. en Economía (UADE)</w:t>
      </w:r>
    </w:p>
  </w:footnote>
  <w:footnote w:id="3">
    <w:p w:rsidR="0004003C" w:rsidRPr="0004003C" w:rsidRDefault="0004003C">
      <w:pPr>
        <w:pStyle w:val="Textonotapie"/>
        <w:rPr>
          <w:rFonts w:ascii="Arial" w:hAnsi="Arial" w:cs="Arial"/>
        </w:rPr>
      </w:pPr>
      <w:r w:rsidRPr="0004003C">
        <w:rPr>
          <w:rStyle w:val="Refdenotaalpie"/>
          <w:rFonts w:ascii="Arial" w:hAnsi="Arial" w:cs="Arial"/>
        </w:rPr>
        <w:footnoteRef/>
      </w:r>
      <w:r w:rsidRPr="0004003C">
        <w:rPr>
          <w:rFonts w:ascii="Arial" w:hAnsi="Arial" w:cs="Arial"/>
        </w:rPr>
        <w:t xml:space="preserve"> Lic. en Economía (UADE)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15596"/>
    <w:multiLevelType w:val="hybridMultilevel"/>
    <w:tmpl w:val="426478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1AD3ED2"/>
    <w:multiLevelType w:val="hybridMultilevel"/>
    <w:tmpl w:val="8A4031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rsids>
    <w:rsidRoot w:val="00710551"/>
    <w:rsid w:val="0004003C"/>
    <w:rsid w:val="001B69E9"/>
    <w:rsid w:val="005816A8"/>
    <w:rsid w:val="00710551"/>
    <w:rsid w:val="00784CAD"/>
    <w:rsid w:val="009050FB"/>
    <w:rsid w:val="009314B2"/>
    <w:rsid w:val="00A13669"/>
    <w:rsid w:val="00D500D8"/>
    <w:rsid w:val="00FE6DB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51"/>
    <w:pPr>
      <w:spacing w:after="0" w:line="240" w:lineRule="auto"/>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rsid w:val="00710551"/>
    <w:rPr>
      <w:sz w:val="20"/>
      <w:szCs w:val="20"/>
    </w:rPr>
  </w:style>
  <w:style w:type="character" w:customStyle="1" w:styleId="TextocomentarioCar">
    <w:name w:val="Texto comentario Car"/>
    <w:basedOn w:val="Fuentedeprrafopredeter"/>
    <w:link w:val="Textocomentario"/>
    <w:rsid w:val="00710551"/>
    <w:rPr>
      <w:rFonts w:ascii="Times New Roman" w:eastAsia="Times New Roman" w:hAnsi="Times New Roman" w:cs="Times New Roman"/>
      <w:sz w:val="20"/>
      <w:szCs w:val="20"/>
      <w:lang w:eastAsia="es-AR"/>
    </w:rPr>
  </w:style>
  <w:style w:type="paragraph" w:styleId="Textonotapie">
    <w:name w:val="footnote text"/>
    <w:basedOn w:val="Normal"/>
    <w:link w:val="TextonotapieCar"/>
    <w:uiPriority w:val="99"/>
    <w:semiHidden/>
    <w:unhideWhenUsed/>
    <w:rsid w:val="00710551"/>
    <w:rPr>
      <w:sz w:val="20"/>
      <w:szCs w:val="20"/>
    </w:rPr>
  </w:style>
  <w:style w:type="character" w:customStyle="1" w:styleId="TextonotapieCar">
    <w:name w:val="Texto nota pie Car"/>
    <w:basedOn w:val="Fuentedeprrafopredeter"/>
    <w:link w:val="Textonotapie"/>
    <w:uiPriority w:val="99"/>
    <w:semiHidden/>
    <w:rsid w:val="00710551"/>
    <w:rPr>
      <w:rFonts w:ascii="Times New Roman" w:eastAsia="Times New Roman" w:hAnsi="Times New Roman" w:cs="Times New Roman"/>
      <w:sz w:val="20"/>
      <w:szCs w:val="20"/>
      <w:lang w:eastAsia="es-AR"/>
    </w:rPr>
  </w:style>
  <w:style w:type="character" w:styleId="Refdenotaalpie">
    <w:name w:val="footnote reference"/>
    <w:basedOn w:val="Fuentedeprrafopredeter"/>
    <w:uiPriority w:val="99"/>
    <w:semiHidden/>
    <w:unhideWhenUsed/>
    <w:rsid w:val="00710551"/>
    <w:rPr>
      <w:vertAlign w:val="superscript"/>
    </w:rPr>
  </w:style>
  <w:style w:type="character" w:styleId="Hipervnculo">
    <w:name w:val="Hyperlink"/>
    <w:basedOn w:val="Fuentedeprrafopredeter"/>
    <w:uiPriority w:val="99"/>
    <w:unhideWhenUsed/>
    <w:rsid w:val="00710551"/>
    <w:rPr>
      <w:color w:val="0000FF" w:themeColor="hyperlink"/>
      <w:u w:val="single"/>
    </w:rPr>
  </w:style>
  <w:style w:type="paragraph" w:styleId="Prrafodelista">
    <w:name w:val="List Paragraph"/>
    <w:basedOn w:val="Normal"/>
    <w:uiPriority w:val="34"/>
    <w:qFormat/>
    <w:rsid w:val="00A13669"/>
    <w:pPr>
      <w:spacing w:after="200" w:line="276"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5816A8"/>
    <w:rPr>
      <w:rFonts w:ascii="Tahoma" w:hAnsi="Tahoma" w:cs="Tahoma"/>
      <w:sz w:val="16"/>
      <w:szCs w:val="16"/>
    </w:rPr>
  </w:style>
  <w:style w:type="character" w:customStyle="1" w:styleId="TextodegloboCar">
    <w:name w:val="Texto de globo Car"/>
    <w:basedOn w:val="Fuentedeprrafopredeter"/>
    <w:link w:val="Textodeglobo"/>
    <w:uiPriority w:val="99"/>
    <w:semiHidden/>
    <w:rsid w:val="005816A8"/>
    <w:rPr>
      <w:rFonts w:ascii="Tahoma" w:eastAsia="Times New Roman" w:hAnsi="Tahoma" w:cs="Tahoma"/>
      <w:sz w:val="16"/>
      <w:szCs w:val="16"/>
      <w:lang w:eastAsia="es-AR"/>
    </w:rPr>
  </w:style>
  <w:style w:type="character" w:customStyle="1" w:styleId="st">
    <w:name w:val="st"/>
    <w:basedOn w:val="Fuentedeprrafopredeter"/>
    <w:rsid w:val="005816A8"/>
  </w:style>
  <w:style w:type="character" w:styleId="nfasis">
    <w:name w:val="Emphasis"/>
    <w:basedOn w:val="Fuentedeprrafopredeter"/>
    <w:uiPriority w:val="20"/>
    <w:qFormat/>
    <w:rsid w:val="005816A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el.org/publicaciones/Documentos/DOC_TRAB_144054901521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lianascialabb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934F9-9636-4B69-B622-FD9AAD7C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1652</Words>
  <Characters>9090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Eliana</cp:lastModifiedBy>
  <cp:revision>3</cp:revision>
  <dcterms:created xsi:type="dcterms:W3CDTF">2018-06-02T16:42:00Z</dcterms:created>
  <dcterms:modified xsi:type="dcterms:W3CDTF">2018-06-02T20:11:00Z</dcterms:modified>
</cp:coreProperties>
</file>