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21" w:rsidRDefault="00290E1F" w:rsidP="00290E1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CRIAÇÃO </w:t>
      </w:r>
      <w:r w:rsidR="0023594F">
        <w:rPr>
          <w:rFonts w:ascii="Times New Roman" w:hAnsi="Times New Roman" w:cs="Times New Roman"/>
          <w:b/>
          <w:sz w:val="24"/>
          <w:szCs w:val="24"/>
        </w:rPr>
        <w:t>DE MUNICÍPIOS, ILUSÃO</w:t>
      </w:r>
      <w:r>
        <w:rPr>
          <w:rFonts w:ascii="Times New Roman" w:hAnsi="Times New Roman" w:cs="Times New Roman"/>
          <w:b/>
          <w:sz w:val="24"/>
          <w:szCs w:val="24"/>
        </w:rPr>
        <w:t xml:space="preserve"> FISCAL</w:t>
      </w:r>
      <w:r w:rsidR="0023594F">
        <w:rPr>
          <w:rFonts w:ascii="Times New Roman" w:hAnsi="Times New Roman" w:cs="Times New Roman"/>
          <w:b/>
          <w:sz w:val="24"/>
          <w:szCs w:val="24"/>
        </w:rPr>
        <w:t xml:space="preserve"> E CAPTURA</w:t>
      </w:r>
      <w:r>
        <w:rPr>
          <w:rFonts w:ascii="Times New Roman" w:hAnsi="Times New Roman" w:cs="Times New Roman"/>
          <w:b/>
          <w:sz w:val="24"/>
          <w:szCs w:val="24"/>
        </w:rPr>
        <w:t xml:space="preserve"> NO BRASIL: UMA ANÁLISE EM PAINEL.</w:t>
      </w:r>
    </w:p>
    <w:p w:rsidR="00686132" w:rsidRDefault="00686132" w:rsidP="00290E1F">
      <w:pPr>
        <w:spacing w:line="360" w:lineRule="auto"/>
        <w:jc w:val="center"/>
        <w:rPr>
          <w:rFonts w:ascii="Times New Roman" w:hAnsi="Times New Roman" w:cs="Times New Roman"/>
          <w:b/>
          <w:sz w:val="24"/>
          <w:szCs w:val="24"/>
        </w:rPr>
      </w:pPr>
    </w:p>
    <w:p w:rsidR="00290E1F" w:rsidRDefault="00686132" w:rsidP="00CE47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JEL: H21, H41, H77</w:t>
      </w:r>
    </w:p>
    <w:p w:rsidR="00686132" w:rsidRDefault="00686132" w:rsidP="00CE4785">
      <w:pPr>
        <w:spacing w:line="360" w:lineRule="auto"/>
        <w:jc w:val="center"/>
        <w:rPr>
          <w:rFonts w:ascii="Times New Roman" w:hAnsi="Times New Roman" w:cs="Times New Roman"/>
          <w:b/>
          <w:sz w:val="24"/>
          <w:szCs w:val="24"/>
        </w:rPr>
      </w:pPr>
    </w:p>
    <w:p w:rsidR="00290E1F" w:rsidRDefault="00290E1F" w:rsidP="00290E1F">
      <w:pPr>
        <w:spacing w:line="360" w:lineRule="auto"/>
        <w:jc w:val="right"/>
        <w:rPr>
          <w:rFonts w:ascii="Times New Roman" w:hAnsi="Times New Roman" w:cs="Times New Roman"/>
          <w:b/>
          <w:sz w:val="24"/>
          <w:szCs w:val="24"/>
        </w:rPr>
      </w:pPr>
      <w:r>
        <w:rPr>
          <w:rFonts w:ascii="Times New Roman" w:hAnsi="Times New Roman" w:cs="Times New Roman"/>
          <w:b/>
          <w:sz w:val="24"/>
          <w:szCs w:val="24"/>
        </w:rPr>
        <w:t>BENITO ADELMO SALOMÃO NETO</w:t>
      </w:r>
      <w:r w:rsidR="00686132">
        <w:rPr>
          <w:rStyle w:val="Refdenotaderodap"/>
          <w:rFonts w:ascii="Times New Roman" w:hAnsi="Times New Roman" w:cs="Times New Roman"/>
          <w:b/>
          <w:sz w:val="24"/>
          <w:szCs w:val="24"/>
        </w:rPr>
        <w:footnoteReference w:id="1"/>
      </w:r>
    </w:p>
    <w:p w:rsidR="00290E1F" w:rsidRDefault="00290E1F" w:rsidP="00290E1F">
      <w:pPr>
        <w:spacing w:line="360" w:lineRule="auto"/>
        <w:jc w:val="right"/>
        <w:rPr>
          <w:rFonts w:ascii="Times New Roman" w:hAnsi="Times New Roman" w:cs="Times New Roman"/>
          <w:b/>
          <w:sz w:val="24"/>
          <w:szCs w:val="24"/>
        </w:rPr>
      </w:pPr>
      <w:r>
        <w:rPr>
          <w:rFonts w:ascii="Times New Roman" w:hAnsi="Times New Roman" w:cs="Times New Roman"/>
          <w:b/>
          <w:sz w:val="24"/>
          <w:szCs w:val="24"/>
        </w:rPr>
        <w:t>CARLOS CESAR SANTEJO SAIANI</w:t>
      </w:r>
      <w:r w:rsidR="00686132">
        <w:rPr>
          <w:rStyle w:val="Refdenotaderodap"/>
          <w:rFonts w:ascii="Times New Roman" w:hAnsi="Times New Roman" w:cs="Times New Roman"/>
          <w:b/>
          <w:sz w:val="24"/>
          <w:szCs w:val="24"/>
        </w:rPr>
        <w:footnoteReference w:id="2"/>
      </w:r>
    </w:p>
    <w:p w:rsidR="00290E1F" w:rsidRPr="00686132" w:rsidRDefault="00290E1F" w:rsidP="00290E1F">
      <w:pPr>
        <w:spacing w:line="360" w:lineRule="auto"/>
        <w:jc w:val="both"/>
        <w:rPr>
          <w:rFonts w:ascii="Arial" w:hAnsi="Arial" w:cs="Arial"/>
          <w:b/>
        </w:rPr>
      </w:pPr>
      <w:r w:rsidRPr="00686132">
        <w:rPr>
          <w:rFonts w:ascii="Arial" w:hAnsi="Arial" w:cs="Arial"/>
          <w:b/>
        </w:rPr>
        <w:t>RESUMO.</w:t>
      </w:r>
    </w:p>
    <w:p w:rsidR="00136DEC" w:rsidRPr="00686132" w:rsidRDefault="00136DEC" w:rsidP="00290E1F">
      <w:pPr>
        <w:spacing w:line="360" w:lineRule="auto"/>
        <w:jc w:val="both"/>
        <w:rPr>
          <w:rFonts w:ascii="Arial" w:hAnsi="Arial" w:cs="Arial"/>
        </w:rPr>
      </w:pPr>
      <w:r w:rsidRPr="00686132">
        <w:rPr>
          <w:rFonts w:ascii="Arial" w:hAnsi="Arial" w:cs="Arial"/>
        </w:rPr>
        <w:t>No Brasil foram criados centenas de municípios após a r</w:t>
      </w:r>
      <w:r w:rsidR="00115B30" w:rsidRPr="00686132">
        <w:rPr>
          <w:rFonts w:ascii="Arial" w:hAnsi="Arial" w:cs="Arial"/>
        </w:rPr>
        <w:t>edemocratização,</w:t>
      </w:r>
      <w:r w:rsidRPr="00686132">
        <w:rPr>
          <w:rFonts w:ascii="Arial" w:hAnsi="Arial" w:cs="Arial"/>
        </w:rPr>
        <w:t xml:space="preserve"> com população inferior </w:t>
      </w:r>
      <w:r w:rsidR="00115B30" w:rsidRPr="00686132">
        <w:rPr>
          <w:rFonts w:ascii="Arial" w:hAnsi="Arial" w:cs="Arial"/>
        </w:rPr>
        <w:t>a 20.000 habitantes</w:t>
      </w:r>
      <w:r w:rsidRPr="00686132">
        <w:rPr>
          <w:rFonts w:ascii="Arial" w:hAnsi="Arial" w:cs="Arial"/>
        </w:rPr>
        <w:t xml:space="preserve"> e com din</w:t>
      </w:r>
      <w:r w:rsidR="00115B30" w:rsidRPr="00686132">
        <w:rPr>
          <w:rFonts w:ascii="Arial" w:hAnsi="Arial" w:cs="Arial"/>
        </w:rPr>
        <w:t>âmica econômica estagnada,</w:t>
      </w:r>
      <w:r w:rsidRPr="00686132">
        <w:rPr>
          <w:rFonts w:ascii="Arial" w:hAnsi="Arial" w:cs="Arial"/>
        </w:rPr>
        <w:t xml:space="preserve"> inviabiliza</w:t>
      </w:r>
      <w:r w:rsidR="00115B30" w:rsidRPr="00686132">
        <w:rPr>
          <w:rFonts w:ascii="Arial" w:hAnsi="Arial" w:cs="Arial"/>
        </w:rPr>
        <w:t>ndo</w:t>
      </w:r>
      <w:r w:rsidRPr="00686132">
        <w:rPr>
          <w:rFonts w:ascii="Arial" w:hAnsi="Arial" w:cs="Arial"/>
        </w:rPr>
        <w:t xml:space="preserve"> a formação de receitas próprias por parte dos governos locais. Este processo os torna mais dependentes de receitas geradas em outras localidades, fomentando os desequilíbrios verticais e a ilusão fiscal.</w:t>
      </w:r>
      <w:r w:rsidR="00115B30" w:rsidRPr="00686132">
        <w:rPr>
          <w:rFonts w:ascii="Arial" w:hAnsi="Arial" w:cs="Arial"/>
        </w:rPr>
        <w:t xml:space="preserve"> A presença de ilusão fiscal causa uma incompreensão na população quanto ao real tamanho dos governos, enfraquecendo os instrumentos de </w:t>
      </w:r>
      <w:proofErr w:type="spellStart"/>
      <w:r w:rsidR="00115B30" w:rsidRPr="00686132">
        <w:rPr>
          <w:rFonts w:ascii="Arial" w:hAnsi="Arial" w:cs="Arial"/>
          <w:i/>
        </w:rPr>
        <w:t>accountability</w:t>
      </w:r>
      <w:proofErr w:type="spellEnd"/>
      <w:r w:rsidR="00115B30" w:rsidRPr="00686132">
        <w:rPr>
          <w:rFonts w:ascii="Arial" w:hAnsi="Arial" w:cs="Arial"/>
        </w:rPr>
        <w:t>, fomentando a captura de recursos para rubricas de despesas que atendam elites locais, através das despesas de overhead, o presente trabalho testa com dados em painel a causalidade entre a criação de municípios, a ilusão fiscal, além da captura de recursos públicos.</w:t>
      </w:r>
    </w:p>
    <w:p w:rsidR="00290E1F" w:rsidRPr="00686132" w:rsidRDefault="00CE4785" w:rsidP="00290E1F">
      <w:pPr>
        <w:spacing w:line="360" w:lineRule="auto"/>
        <w:jc w:val="both"/>
        <w:rPr>
          <w:rFonts w:ascii="Arial" w:hAnsi="Arial" w:cs="Arial"/>
        </w:rPr>
      </w:pPr>
      <w:r w:rsidRPr="00686132">
        <w:rPr>
          <w:rFonts w:ascii="Arial" w:hAnsi="Arial" w:cs="Arial"/>
          <w:b/>
        </w:rPr>
        <w:t xml:space="preserve">PALAVRAS CHAVE: </w:t>
      </w:r>
      <w:r w:rsidRPr="00686132">
        <w:rPr>
          <w:rFonts w:ascii="Arial" w:hAnsi="Arial" w:cs="Arial"/>
        </w:rPr>
        <w:t>Criação de Municípios, Ilusão Fiscal, Captura, Esforço Fiscal, Overhead.</w:t>
      </w:r>
    </w:p>
    <w:p w:rsidR="00686132" w:rsidRDefault="00686132" w:rsidP="00290E1F">
      <w:pPr>
        <w:spacing w:line="360" w:lineRule="auto"/>
        <w:jc w:val="both"/>
        <w:rPr>
          <w:rFonts w:ascii="Arial" w:hAnsi="Arial" w:cs="Arial"/>
          <w:b/>
        </w:rPr>
      </w:pPr>
      <w:r>
        <w:rPr>
          <w:rFonts w:ascii="Arial" w:hAnsi="Arial" w:cs="Arial"/>
          <w:b/>
        </w:rPr>
        <w:t>ABSTRACT</w:t>
      </w:r>
    </w:p>
    <w:p w:rsidR="00686132" w:rsidRDefault="00686132" w:rsidP="00290E1F">
      <w:pPr>
        <w:spacing w:line="360" w:lineRule="auto"/>
        <w:jc w:val="both"/>
        <w:rPr>
          <w:rFonts w:ascii="Arial" w:hAnsi="Arial" w:cs="Arial"/>
          <w:color w:val="222222"/>
          <w:lang w:val="en"/>
        </w:rPr>
      </w:pPr>
      <w:r>
        <w:rPr>
          <w:rFonts w:ascii="Arial" w:hAnsi="Arial" w:cs="Arial"/>
          <w:color w:val="222222"/>
          <w:lang w:val="en"/>
        </w:rPr>
        <w:t xml:space="preserve">In Brazil, hundreds of municipalities </w:t>
      </w:r>
      <w:proofErr w:type="gramStart"/>
      <w:r>
        <w:rPr>
          <w:rFonts w:ascii="Arial" w:hAnsi="Arial" w:cs="Arial"/>
          <w:color w:val="222222"/>
          <w:lang w:val="en"/>
        </w:rPr>
        <w:t>were created</w:t>
      </w:r>
      <w:proofErr w:type="gramEnd"/>
      <w:r>
        <w:rPr>
          <w:rFonts w:ascii="Arial" w:hAnsi="Arial" w:cs="Arial"/>
          <w:color w:val="222222"/>
          <w:lang w:val="en"/>
        </w:rPr>
        <w:t xml:space="preserve"> after </w:t>
      </w:r>
      <w:proofErr w:type="spellStart"/>
      <w:r>
        <w:rPr>
          <w:rFonts w:ascii="Arial" w:hAnsi="Arial" w:cs="Arial"/>
          <w:color w:val="222222"/>
          <w:lang w:val="en"/>
        </w:rPr>
        <w:t>redemocratization</w:t>
      </w:r>
      <w:proofErr w:type="spellEnd"/>
      <w:r>
        <w:rPr>
          <w:rFonts w:ascii="Arial" w:hAnsi="Arial" w:cs="Arial"/>
          <w:color w:val="222222"/>
          <w:lang w:val="en"/>
        </w:rPr>
        <w:t xml:space="preserve">, with a population of less than 20,000 inhabitants and with stagnant economic dynamics, making it impossible for local governments to create their own revenues. This process makes them more dependent on revenues generated in other localities, fostering vertical imbalances and fiscal illusion. </w:t>
      </w:r>
      <w:proofErr w:type="gramStart"/>
      <w:r>
        <w:rPr>
          <w:rFonts w:ascii="Arial" w:hAnsi="Arial" w:cs="Arial"/>
          <w:color w:val="222222"/>
          <w:lang w:val="en"/>
        </w:rPr>
        <w:t xml:space="preserve">The presence of fiscal illusion causes a misunderstanding in the population regarding the real size of governments, weakening accountability instruments, encouraging the capture of resources for expenditure items that serve local elites, through overhead expenses, the present paper </w:t>
      </w:r>
      <w:r>
        <w:rPr>
          <w:rFonts w:ascii="Arial" w:hAnsi="Arial" w:cs="Arial"/>
          <w:color w:val="222222"/>
          <w:lang w:val="en"/>
        </w:rPr>
        <w:lastRenderedPageBreak/>
        <w:t>tests with data in Panel the causality between the creation of municipalities, the fiscal illusion, in addition to the capture of public resources.</w:t>
      </w:r>
      <w:proofErr w:type="gramEnd"/>
    </w:p>
    <w:p w:rsidR="00686132" w:rsidRDefault="00686132" w:rsidP="00290E1F">
      <w:pPr>
        <w:spacing w:line="360" w:lineRule="auto"/>
        <w:jc w:val="both"/>
        <w:rPr>
          <w:rFonts w:ascii="Arial" w:hAnsi="Arial" w:cs="Arial"/>
          <w:b/>
        </w:rPr>
      </w:pPr>
      <w:r>
        <w:rPr>
          <w:rFonts w:ascii="Arial" w:hAnsi="Arial" w:cs="Arial"/>
          <w:b/>
        </w:rPr>
        <w:t xml:space="preserve">KEYWORDS: </w:t>
      </w:r>
      <w:r>
        <w:rPr>
          <w:rFonts w:ascii="Arial" w:hAnsi="Arial" w:cs="Arial"/>
          <w:color w:val="222222"/>
          <w:lang w:val="en"/>
        </w:rPr>
        <w:t>Creation of Municipalities, Fiscal Illusion, Catch, Fiscal Effort, Overhead.</w:t>
      </w:r>
      <w:r>
        <w:rPr>
          <w:rFonts w:ascii="Arial" w:hAnsi="Arial" w:cs="Arial"/>
          <w:color w:val="222222"/>
          <w:lang w:val="en"/>
        </w:rPr>
        <w:br/>
        <w:t>Panel Data.</w:t>
      </w:r>
    </w:p>
    <w:p w:rsidR="00CE4785" w:rsidRPr="00686132" w:rsidRDefault="00CE4785" w:rsidP="00290E1F">
      <w:pPr>
        <w:spacing w:line="360" w:lineRule="auto"/>
        <w:jc w:val="both"/>
        <w:rPr>
          <w:rFonts w:ascii="Arial" w:hAnsi="Arial" w:cs="Arial"/>
          <w:b/>
        </w:rPr>
      </w:pPr>
      <w:r w:rsidRPr="00686132">
        <w:rPr>
          <w:rFonts w:ascii="Arial" w:hAnsi="Arial" w:cs="Arial"/>
          <w:b/>
        </w:rPr>
        <w:t>RESUMEN</w:t>
      </w:r>
    </w:p>
    <w:p w:rsidR="00115B30" w:rsidRPr="00686132" w:rsidRDefault="00115B30" w:rsidP="00290E1F">
      <w:pPr>
        <w:spacing w:line="360" w:lineRule="auto"/>
        <w:jc w:val="both"/>
        <w:rPr>
          <w:rFonts w:ascii="Arial" w:hAnsi="Arial" w:cs="Arial"/>
          <w:b/>
        </w:rPr>
      </w:pPr>
      <w:r w:rsidRPr="00686132">
        <w:rPr>
          <w:rFonts w:ascii="Arial" w:hAnsi="Arial" w:cs="Arial"/>
          <w:color w:val="222222"/>
          <w:lang w:val="es-ES"/>
        </w:rPr>
        <w:t xml:space="preserve">En Brasil se crearon cientos de municipios después de la redemocratización, con población inferior a 20.000 habitantes y con dinámica económica estancada, inviabilizando la formación de ingresos propios por parte de los gobiernos locales. Este proceso los hace más dependientes de ingresos generados en otras localidades, fomentando los desequilibrios verticales y la ilusión fiscal. La presencia de ilusión fiscal causa una incomprensión en la población en cuanto al real tamaño de los gobiernos, debilitando los instrumentos de </w:t>
      </w:r>
      <w:proofErr w:type="spellStart"/>
      <w:r w:rsidRPr="00686132">
        <w:rPr>
          <w:rFonts w:ascii="Arial" w:hAnsi="Arial" w:cs="Arial"/>
          <w:color w:val="222222"/>
          <w:lang w:val="es-ES"/>
        </w:rPr>
        <w:t>accountability</w:t>
      </w:r>
      <w:proofErr w:type="spellEnd"/>
      <w:r w:rsidRPr="00686132">
        <w:rPr>
          <w:rFonts w:ascii="Arial" w:hAnsi="Arial" w:cs="Arial"/>
          <w:color w:val="222222"/>
          <w:lang w:val="es-ES"/>
        </w:rPr>
        <w:t>, fomentando la captura de recursos para rubros de gastos que atienden a las élites locales, a través de los gastos de sobrecarga, el presente trabajo prueba con datos en El panel la causalidad entre la creación de municipios, la ilusión fiscal, además de la captura de recursos públicos.</w:t>
      </w:r>
    </w:p>
    <w:p w:rsidR="00CE4785" w:rsidRPr="00686132" w:rsidRDefault="00CE4785" w:rsidP="00290E1F">
      <w:pPr>
        <w:spacing w:line="360" w:lineRule="auto"/>
        <w:jc w:val="both"/>
        <w:rPr>
          <w:rFonts w:ascii="Arial" w:hAnsi="Arial" w:cs="Arial"/>
          <w:color w:val="222222"/>
          <w:lang w:val="es-ES"/>
        </w:rPr>
      </w:pPr>
      <w:r w:rsidRPr="00686132">
        <w:rPr>
          <w:rFonts w:ascii="Arial" w:hAnsi="Arial" w:cs="Arial"/>
          <w:b/>
        </w:rPr>
        <w:t xml:space="preserve">PALABRAS CLABES: </w:t>
      </w:r>
      <w:r w:rsidRPr="00686132">
        <w:rPr>
          <w:rFonts w:ascii="Arial" w:hAnsi="Arial" w:cs="Arial"/>
          <w:color w:val="222222"/>
          <w:lang w:val="es-ES"/>
        </w:rPr>
        <w:t>Creación de Municipios, Ilusión Fiscal, Ca</w:t>
      </w:r>
      <w:r w:rsidR="00686132" w:rsidRPr="00686132">
        <w:rPr>
          <w:rFonts w:ascii="Arial" w:hAnsi="Arial" w:cs="Arial"/>
          <w:color w:val="222222"/>
          <w:lang w:val="es-ES"/>
        </w:rPr>
        <w:t>ptura, Esfuerzo Fiscal, Datos en Panel</w:t>
      </w:r>
      <w:r w:rsidRPr="00686132">
        <w:rPr>
          <w:rFonts w:ascii="Arial" w:hAnsi="Arial" w:cs="Arial"/>
          <w:color w:val="222222"/>
          <w:lang w:val="es-ES"/>
        </w:rPr>
        <w:t>.</w:t>
      </w:r>
    </w:p>
    <w:p w:rsidR="00D327B0" w:rsidRDefault="00D327B0">
      <w:pPr>
        <w:rPr>
          <w:rFonts w:ascii="Arial" w:hAnsi="Arial" w:cs="Arial"/>
          <w:b/>
        </w:rPr>
      </w:pPr>
      <w:r>
        <w:rPr>
          <w:rFonts w:ascii="Arial" w:hAnsi="Arial" w:cs="Arial"/>
          <w:b/>
        </w:rPr>
        <w:br w:type="page"/>
      </w:r>
    </w:p>
    <w:p w:rsidR="00290E1F" w:rsidRPr="00686132" w:rsidRDefault="00290E1F" w:rsidP="00290E1F">
      <w:pPr>
        <w:spacing w:line="360" w:lineRule="auto"/>
        <w:jc w:val="both"/>
        <w:rPr>
          <w:rFonts w:ascii="Arial" w:hAnsi="Arial" w:cs="Arial"/>
          <w:b/>
        </w:rPr>
      </w:pPr>
      <w:r w:rsidRPr="00686132">
        <w:rPr>
          <w:rFonts w:ascii="Arial" w:hAnsi="Arial" w:cs="Arial"/>
          <w:b/>
        </w:rPr>
        <w:lastRenderedPageBreak/>
        <w:t>INTRODUÇÃO.</w:t>
      </w:r>
    </w:p>
    <w:p w:rsidR="00D327B0" w:rsidRDefault="00D327B0" w:rsidP="00D327B0">
      <w:pPr>
        <w:spacing w:line="360" w:lineRule="auto"/>
        <w:ind w:firstLine="567"/>
        <w:jc w:val="both"/>
        <w:rPr>
          <w:rFonts w:ascii="Arial" w:hAnsi="Arial" w:cs="Arial"/>
        </w:rPr>
      </w:pPr>
      <w:r>
        <w:rPr>
          <w:rFonts w:ascii="Arial" w:hAnsi="Arial" w:cs="Arial"/>
        </w:rPr>
        <w:t>O Brasil atravessa um momento difícil em termos de finanças públicas, os governos, em todos os níveis federativos, estão atravessando momento de queda na arrecadação e expansão das despesas de custeio, o que tem causado inúmeras dificuldades de caixa e precarização dos serviços públicos. Explicam esta grande crise, fatores conjunturais, explicados pelo ciclo econômico, além de fatores estruturais, explicados por ineficiências históricas que foram sendo soerguidas ao longo das últimas três décadas.</w:t>
      </w:r>
    </w:p>
    <w:p w:rsidR="00D327B0" w:rsidRDefault="00D327B0" w:rsidP="00D327B0">
      <w:pPr>
        <w:spacing w:line="360" w:lineRule="auto"/>
        <w:ind w:firstLine="567"/>
        <w:jc w:val="both"/>
        <w:rPr>
          <w:rFonts w:ascii="Arial" w:hAnsi="Arial" w:cs="Arial"/>
        </w:rPr>
      </w:pPr>
      <w:r>
        <w:rPr>
          <w:rFonts w:ascii="Arial" w:hAnsi="Arial" w:cs="Arial"/>
        </w:rPr>
        <w:t xml:space="preserve">Dentre os fatores estruturais, houve no país, entre 1991 e 2011 a criação de 1.587 municípios, em sua totalidade, com população inferior a 20.000 habitantes. O </w:t>
      </w:r>
      <w:r w:rsidRPr="00D74D52">
        <w:rPr>
          <w:rFonts w:ascii="Arial" w:hAnsi="Arial" w:cs="Arial"/>
          <w:b/>
        </w:rPr>
        <w:t>objetivo</w:t>
      </w:r>
      <w:r>
        <w:rPr>
          <w:rFonts w:ascii="Arial" w:hAnsi="Arial" w:cs="Arial"/>
        </w:rPr>
        <w:t xml:space="preserve"> deste trabalho é averiguar qual foi o impacto deste processo de emancipação política e segregação territorial sobre as finanças públicas dos governos locais.</w:t>
      </w:r>
      <w:r w:rsidR="00D74D52">
        <w:rPr>
          <w:rFonts w:ascii="Arial" w:hAnsi="Arial" w:cs="Arial"/>
        </w:rPr>
        <w:t xml:space="preserve"> Partindo de duas hipóteses antagônicas: A </w:t>
      </w:r>
      <w:r w:rsidR="00D74D52" w:rsidRPr="00D74D52">
        <w:rPr>
          <w:rFonts w:ascii="Arial" w:hAnsi="Arial" w:cs="Arial"/>
          <w:b/>
        </w:rPr>
        <w:t>primeira hipótese</w:t>
      </w:r>
      <w:r w:rsidR="00D74D52">
        <w:rPr>
          <w:rFonts w:ascii="Arial" w:hAnsi="Arial" w:cs="Arial"/>
        </w:rPr>
        <w:t xml:space="preserve"> consiste na percepção que os resultados deste processo podem ter moldado o federativo brasileiro, conforme as características do modelo de </w:t>
      </w:r>
      <w:proofErr w:type="spellStart"/>
      <w:r w:rsidR="00D74D52">
        <w:rPr>
          <w:rFonts w:ascii="Arial" w:hAnsi="Arial" w:cs="Arial"/>
        </w:rPr>
        <w:t>Tiebout</w:t>
      </w:r>
      <w:proofErr w:type="spellEnd"/>
      <w:r w:rsidR="00D74D52">
        <w:rPr>
          <w:rFonts w:ascii="Arial" w:hAnsi="Arial" w:cs="Arial"/>
        </w:rPr>
        <w:t xml:space="preserve"> (1956), caracterizado pela concorrência entre governos locais, e eficiência alocativa. Já a </w:t>
      </w:r>
      <w:r w:rsidR="00D74D52" w:rsidRPr="00D74D52">
        <w:rPr>
          <w:rFonts w:ascii="Arial" w:hAnsi="Arial" w:cs="Arial"/>
          <w:b/>
        </w:rPr>
        <w:t>segunda hipótese</w:t>
      </w:r>
      <w:r w:rsidR="00D74D52">
        <w:rPr>
          <w:rFonts w:ascii="Arial" w:hAnsi="Arial" w:cs="Arial"/>
        </w:rPr>
        <w:t xml:space="preserve">, assume as premissas contrárias, de que as assimetrias de informação fruto da ilusão fiscal, de um baixo esforço fiscal dos governos locais, estariam conduzindo os governos locais ao crescimento de tamanho, elevando assim seu poder de monopólio, a ineficiência alocativa e a captura de recursos públicos, características de um modelo federativo descrito pela hipótese do Leviatã de </w:t>
      </w:r>
      <w:proofErr w:type="spellStart"/>
      <w:r w:rsidR="00D74D52">
        <w:rPr>
          <w:rFonts w:ascii="Arial" w:hAnsi="Arial" w:cs="Arial"/>
        </w:rPr>
        <w:t>Brennan</w:t>
      </w:r>
      <w:proofErr w:type="spellEnd"/>
      <w:r w:rsidR="00D74D52">
        <w:rPr>
          <w:rFonts w:ascii="Arial" w:hAnsi="Arial" w:cs="Arial"/>
        </w:rPr>
        <w:t xml:space="preserve"> e Buchanan (2000).</w:t>
      </w:r>
    </w:p>
    <w:p w:rsidR="00D74D52" w:rsidRDefault="00D74D52" w:rsidP="00D327B0">
      <w:pPr>
        <w:spacing w:line="360" w:lineRule="auto"/>
        <w:ind w:firstLine="567"/>
        <w:jc w:val="both"/>
        <w:rPr>
          <w:rFonts w:ascii="Arial" w:hAnsi="Arial" w:cs="Arial"/>
        </w:rPr>
      </w:pPr>
      <w:r>
        <w:rPr>
          <w:rFonts w:ascii="Arial" w:hAnsi="Arial" w:cs="Arial"/>
        </w:rPr>
        <w:t xml:space="preserve">Para tanto foi construído um painel de Dados com informações orçamentárias dos municípios brasileiros, disponíveis no </w:t>
      </w:r>
      <w:r w:rsidRPr="00683776">
        <w:rPr>
          <w:rFonts w:ascii="Arial" w:hAnsi="Arial" w:cs="Arial"/>
          <w:b/>
        </w:rPr>
        <w:t>banco de dados do FINBRA</w:t>
      </w:r>
      <w:r>
        <w:rPr>
          <w:rFonts w:ascii="Arial" w:hAnsi="Arial" w:cs="Arial"/>
        </w:rPr>
        <w:t xml:space="preserve"> (Finanças Públicas do Brasil), referentes </w:t>
      </w:r>
      <w:r w:rsidR="00683776">
        <w:rPr>
          <w:rFonts w:ascii="Arial" w:hAnsi="Arial" w:cs="Arial"/>
        </w:rPr>
        <w:t xml:space="preserve">ao período de 1995 a 2011, onde portanto, todos os municípios já haviam sido criados. As estimações foram feitos pelo </w:t>
      </w:r>
      <w:r w:rsidR="00683776" w:rsidRPr="00683776">
        <w:rPr>
          <w:rFonts w:ascii="Arial" w:hAnsi="Arial" w:cs="Arial"/>
          <w:b/>
        </w:rPr>
        <w:t>método de Diferenças em Diferenças</w:t>
      </w:r>
      <w:r w:rsidR="00683776">
        <w:rPr>
          <w:rFonts w:ascii="Arial" w:hAnsi="Arial" w:cs="Arial"/>
        </w:rPr>
        <w:t xml:space="preserve"> e inúmeros testes de robustez foram estimados para auferir efeitos robustos de causalidade.</w:t>
      </w:r>
    </w:p>
    <w:p w:rsidR="00683776" w:rsidRDefault="00683776" w:rsidP="00D327B0">
      <w:pPr>
        <w:spacing w:line="360" w:lineRule="auto"/>
        <w:ind w:firstLine="567"/>
        <w:jc w:val="both"/>
        <w:rPr>
          <w:rFonts w:ascii="Arial" w:hAnsi="Arial" w:cs="Arial"/>
        </w:rPr>
      </w:pPr>
      <w:r>
        <w:rPr>
          <w:rFonts w:ascii="Arial" w:hAnsi="Arial" w:cs="Arial"/>
        </w:rPr>
        <w:t>O artigo está disposto em 5 sessões, além desta breve introdução, a sessão um traz a consulta a literatura teórica e empírica, nacional e internacional acerca das finanças públicas dos governos locais, abordando aspectos como eficiência alocativa e ilusão fiscal. A sessão dois, traz a discussão sobre o caso brasileiro, o histórico deste processo de segregação territorial e política bem como os resultados já encontrados referentes a este processo no país. A terceira sessão apresenta a metodologia, bem como a base de dados, as variáveis de interesse e de controle utilizadas para a estimação dos resultados. A sessão quatro traz os resultados e os testes de robustez encontrados a partir das estimações realizadas. Finalmente o artigo termina com as conclusões acerca das hipóteses trabalhadas frente aos resultados estimados.</w:t>
      </w:r>
    </w:p>
    <w:p w:rsidR="00D327B0" w:rsidRDefault="00D327B0">
      <w:pPr>
        <w:rPr>
          <w:rFonts w:ascii="Arial" w:hAnsi="Arial" w:cs="Arial"/>
        </w:rPr>
      </w:pPr>
      <w:r>
        <w:rPr>
          <w:rFonts w:ascii="Arial" w:hAnsi="Arial" w:cs="Arial"/>
        </w:rPr>
        <w:br w:type="page"/>
      </w:r>
    </w:p>
    <w:p w:rsidR="00290E1F" w:rsidRPr="00686132" w:rsidRDefault="00661A50" w:rsidP="00290E1F">
      <w:pPr>
        <w:spacing w:line="360" w:lineRule="auto"/>
        <w:jc w:val="both"/>
        <w:rPr>
          <w:rFonts w:ascii="Arial" w:hAnsi="Arial" w:cs="Arial"/>
          <w:b/>
        </w:rPr>
      </w:pPr>
      <w:r w:rsidRPr="00686132">
        <w:rPr>
          <w:rFonts w:ascii="Arial" w:hAnsi="Arial" w:cs="Arial"/>
          <w:b/>
        </w:rPr>
        <w:lastRenderedPageBreak/>
        <w:t>1 – REFERENCIAL TEÓRICO.</w:t>
      </w:r>
    </w:p>
    <w:p w:rsidR="00661A50" w:rsidRPr="00686132" w:rsidRDefault="00661A50" w:rsidP="00290E1F">
      <w:pPr>
        <w:spacing w:line="360" w:lineRule="auto"/>
        <w:jc w:val="both"/>
        <w:rPr>
          <w:rFonts w:ascii="Arial" w:hAnsi="Arial" w:cs="Arial"/>
          <w:b/>
        </w:rPr>
      </w:pPr>
    </w:p>
    <w:p w:rsidR="00661A50" w:rsidRPr="00686132" w:rsidRDefault="00661A50" w:rsidP="00661A50">
      <w:pPr>
        <w:pStyle w:val="PargrafodaLista"/>
        <w:numPr>
          <w:ilvl w:val="1"/>
          <w:numId w:val="1"/>
        </w:numPr>
        <w:spacing w:line="360" w:lineRule="auto"/>
        <w:jc w:val="both"/>
        <w:rPr>
          <w:rFonts w:ascii="Arial" w:hAnsi="Arial" w:cs="Arial"/>
          <w:b/>
        </w:rPr>
      </w:pPr>
      <w:r w:rsidRPr="00686132">
        <w:rPr>
          <w:rFonts w:ascii="Arial" w:hAnsi="Arial" w:cs="Arial"/>
          <w:b/>
        </w:rPr>
        <w:t>– Aspectos gerais sobre a descentralização.</w:t>
      </w:r>
    </w:p>
    <w:p w:rsidR="00661A50" w:rsidRPr="00686132" w:rsidRDefault="00661A50" w:rsidP="00661A50">
      <w:pPr>
        <w:spacing w:line="360" w:lineRule="auto"/>
        <w:ind w:firstLine="567"/>
        <w:jc w:val="both"/>
        <w:rPr>
          <w:rFonts w:ascii="Arial" w:hAnsi="Arial" w:cs="Arial"/>
        </w:rPr>
      </w:pPr>
      <w:r w:rsidRPr="00686132">
        <w:rPr>
          <w:rFonts w:ascii="Arial" w:hAnsi="Arial" w:cs="Arial"/>
        </w:rPr>
        <w:t>A existência do setor público deve ser acompanhada a partir de suas funções, descritas por Giambiagi e Além (2008), são elas: função alocativa, distributiva e estabilizadora. Também precisa ser estudada a partir da forma de organização do Estado, podendo ser classificadas, de acordo com Porfírio Júnior (2004) como: Estado unitário, Estado constitucionalmente descentralizado e Estado federado. A partir desta concepção, a literatura</w:t>
      </w:r>
      <w:r w:rsidR="001359C2" w:rsidRPr="00686132">
        <w:rPr>
          <w:rFonts w:ascii="Arial" w:hAnsi="Arial" w:cs="Arial"/>
        </w:rPr>
        <w:t xml:space="preserve"> aponta evidências quanto aos impactos, positivos e negativos, em termos do exercício das suas funções, em termos da forma de organização estatal.</w:t>
      </w:r>
    </w:p>
    <w:p w:rsidR="001359C2" w:rsidRPr="00686132" w:rsidRDefault="001359C2" w:rsidP="00661A50">
      <w:pPr>
        <w:spacing w:line="360" w:lineRule="auto"/>
        <w:ind w:firstLine="567"/>
        <w:jc w:val="both"/>
        <w:rPr>
          <w:rFonts w:ascii="Arial" w:hAnsi="Arial" w:cs="Arial"/>
        </w:rPr>
      </w:pPr>
      <w:r w:rsidRPr="00686132">
        <w:rPr>
          <w:rFonts w:ascii="Arial" w:hAnsi="Arial" w:cs="Arial"/>
        </w:rPr>
        <w:t>A existência de um Estado federado, compreende segundo Dallari (1998), um conjunto de entidades governamentais, com certo nível de autonomia política, administrativa e financeira, mas subordinada a uma lei maior, ou uma constituição. Sob aspectos econômicos, isto produz consequências nas relações entre diferentes níveis de governo, através principalmente da distribuição dos recursos públicos</w:t>
      </w:r>
      <w:r w:rsidR="005A2546" w:rsidRPr="00686132">
        <w:rPr>
          <w:rFonts w:ascii="Arial" w:hAnsi="Arial" w:cs="Arial"/>
        </w:rPr>
        <w:t>, além das relações entre governo e sociedade, através da alocação dos recursos na oferta de bens e serviços públicos por parte dos governos locais.</w:t>
      </w:r>
    </w:p>
    <w:p w:rsidR="008941F5" w:rsidRPr="00686132" w:rsidRDefault="005A2546" w:rsidP="00661A50">
      <w:pPr>
        <w:spacing w:line="360" w:lineRule="auto"/>
        <w:ind w:firstLine="567"/>
        <w:jc w:val="both"/>
        <w:rPr>
          <w:rFonts w:ascii="Arial" w:hAnsi="Arial" w:cs="Arial"/>
        </w:rPr>
      </w:pPr>
      <w:r w:rsidRPr="00686132">
        <w:rPr>
          <w:rFonts w:ascii="Arial" w:hAnsi="Arial" w:cs="Arial"/>
        </w:rPr>
        <w:t xml:space="preserve">A organização federativa do setor público, é acompanhada, segundo </w:t>
      </w:r>
      <w:proofErr w:type="spellStart"/>
      <w:r w:rsidRPr="00686132">
        <w:rPr>
          <w:rFonts w:ascii="Arial" w:hAnsi="Arial" w:cs="Arial"/>
        </w:rPr>
        <w:t>Tiebout</w:t>
      </w:r>
      <w:proofErr w:type="spellEnd"/>
      <w:r w:rsidRPr="00686132">
        <w:rPr>
          <w:rFonts w:ascii="Arial" w:hAnsi="Arial" w:cs="Arial"/>
        </w:rPr>
        <w:t xml:space="preserve"> (1956) por uma redução do poder de monopólio dos governos locais sobre a população. Segundo esta abordagem, os eleitores tem a opção de punir governos ineficientes “</w:t>
      </w:r>
      <w:r w:rsidRPr="00686132">
        <w:rPr>
          <w:rFonts w:ascii="Arial" w:hAnsi="Arial" w:cs="Arial"/>
          <w:i/>
        </w:rPr>
        <w:t>votando com os pés</w:t>
      </w:r>
      <w:r w:rsidRPr="00686132">
        <w:rPr>
          <w:rFonts w:ascii="Arial" w:hAnsi="Arial" w:cs="Arial"/>
        </w:rPr>
        <w:t>” buscando uma oferta mais adequada de bens e serviços públicos, a um menor custo, em outras localidades.</w:t>
      </w:r>
      <w:r w:rsidR="008941F5" w:rsidRPr="00686132">
        <w:rPr>
          <w:rFonts w:ascii="Arial" w:hAnsi="Arial" w:cs="Arial"/>
        </w:rPr>
        <w:t xml:space="preserve"> Neste sentido, a fragmentação territorial, administrativa e política, consiste em uma forma de controlar o crescimento natural do tamanho dos governos descritas por (WAGNER, 1890).</w:t>
      </w:r>
    </w:p>
    <w:p w:rsidR="00865A05" w:rsidRPr="00686132" w:rsidRDefault="00865A05" w:rsidP="00661A50">
      <w:pPr>
        <w:spacing w:line="360" w:lineRule="auto"/>
        <w:ind w:firstLine="567"/>
        <w:jc w:val="both"/>
        <w:rPr>
          <w:rFonts w:ascii="Arial" w:hAnsi="Arial" w:cs="Arial"/>
        </w:rPr>
      </w:pPr>
      <w:r w:rsidRPr="00686132">
        <w:rPr>
          <w:rFonts w:ascii="Arial" w:hAnsi="Arial" w:cs="Arial"/>
        </w:rPr>
        <w:t xml:space="preserve">Não existe na literatura, uma definição única ou consensual para o poder de monopólio dos governos, comumente, utiliza-se o tamanho destes governos, condicionados a fatores orçamentários, como receitas e despesas como </w:t>
      </w:r>
      <w:proofErr w:type="spellStart"/>
      <w:r w:rsidRPr="00686132">
        <w:rPr>
          <w:rFonts w:ascii="Arial" w:hAnsi="Arial" w:cs="Arial"/>
          <w:i/>
        </w:rPr>
        <w:t>próxy</w:t>
      </w:r>
      <w:proofErr w:type="spellEnd"/>
      <w:r w:rsidRPr="00686132">
        <w:rPr>
          <w:rFonts w:ascii="Arial" w:hAnsi="Arial" w:cs="Arial"/>
        </w:rPr>
        <w:t xml:space="preserve">. Diante disto, contrariamente ao modelo concorrencial de </w:t>
      </w:r>
      <w:proofErr w:type="spellStart"/>
      <w:r w:rsidRPr="00686132">
        <w:rPr>
          <w:rFonts w:ascii="Arial" w:hAnsi="Arial" w:cs="Arial"/>
        </w:rPr>
        <w:t>Tiebout</w:t>
      </w:r>
      <w:proofErr w:type="spellEnd"/>
      <w:r w:rsidRPr="00686132">
        <w:rPr>
          <w:rFonts w:ascii="Arial" w:hAnsi="Arial" w:cs="Arial"/>
        </w:rPr>
        <w:t xml:space="preserve"> (1956), tem-se o modelo de </w:t>
      </w:r>
      <w:proofErr w:type="spellStart"/>
      <w:r w:rsidRPr="00686132">
        <w:rPr>
          <w:rFonts w:ascii="Arial" w:hAnsi="Arial" w:cs="Arial"/>
        </w:rPr>
        <w:t>Brennan</w:t>
      </w:r>
      <w:proofErr w:type="spellEnd"/>
      <w:r w:rsidRPr="00686132">
        <w:rPr>
          <w:rFonts w:ascii="Arial" w:hAnsi="Arial" w:cs="Arial"/>
        </w:rPr>
        <w:t xml:space="preserve"> e Buchanan (2000), ancorado na hipótese do Leviatã, que credita ao governo, </w:t>
      </w:r>
      <w:r w:rsidR="00B34263" w:rsidRPr="00686132">
        <w:rPr>
          <w:rFonts w:ascii="Arial" w:hAnsi="Arial" w:cs="Arial"/>
        </w:rPr>
        <w:t>uma tendência natural ao crescimento por vias do orçamento, e isto não se dá sob a otimização na prestação de serviços públicos, mas sim sob a canalização de recursos para elites políticas e burocráticas locais.</w:t>
      </w:r>
    </w:p>
    <w:p w:rsidR="003B120F" w:rsidRPr="00686132" w:rsidRDefault="005A2546" w:rsidP="00661A50">
      <w:pPr>
        <w:spacing w:line="360" w:lineRule="auto"/>
        <w:ind w:firstLine="567"/>
        <w:jc w:val="both"/>
        <w:rPr>
          <w:rFonts w:ascii="Arial" w:hAnsi="Arial" w:cs="Arial"/>
        </w:rPr>
      </w:pPr>
      <w:r w:rsidRPr="00686132">
        <w:rPr>
          <w:rFonts w:ascii="Arial" w:hAnsi="Arial" w:cs="Arial"/>
        </w:rPr>
        <w:t>A concepção de maior eficiência na provisão de serviços públicos em governos locais, está alicerçada na hipótese de menores assimetrias de informações</w:t>
      </w:r>
      <w:r w:rsidR="00E41EA1" w:rsidRPr="00686132">
        <w:rPr>
          <w:rFonts w:ascii="Arial" w:hAnsi="Arial" w:cs="Arial"/>
        </w:rPr>
        <w:t xml:space="preserve"> entre as revelações das </w:t>
      </w:r>
      <w:r w:rsidR="00E41EA1" w:rsidRPr="00686132">
        <w:rPr>
          <w:rFonts w:ascii="Arial" w:hAnsi="Arial" w:cs="Arial"/>
        </w:rPr>
        <w:lastRenderedPageBreak/>
        <w:t>preferências dos eleitores</w:t>
      </w:r>
      <w:r w:rsidR="00E41EA1" w:rsidRPr="00686132">
        <w:rPr>
          <w:rStyle w:val="Refdenotaderodap"/>
          <w:rFonts w:ascii="Arial" w:hAnsi="Arial" w:cs="Arial"/>
        </w:rPr>
        <w:footnoteReference w:id="3"/>
      </w:r>
      <w:r w:rsidR="00E41EA1" w:rsidRPr="00686132">
        <w:rPr>
          <w:rFonts w:ascii="Arial" w:hAnsi="Arial" w:cs="Arial"/>
        </w:rPr>
        <w:t>, em relação à escolha do portfólio de serviços públicos ofertados, bem como a disposição marginal de pagamentos por estes serviços</w:t>
      </w:r>
      <w:r w:rsidR="00E41EA1" w:rsidRPr="00686132">
        <w:rPr>
          <w:rStyle w:val="Refdenotaderodap"/>
          <w:rFonts w:ascii="Arial" w:hAnsi="Arial" w:cs="Arial"/>
        </w:rPr>
        <w:footnoteReference w:id="4"/>
      </w:r>
      <w:r w:rsidR="00E41EA1" w:rsidRPr="00686132">
        <w:rPr>
          <w:rFonts w:ascii="Arial" w:hAnsi="Arial" w:cs="Arial"/>
        </w:rPr>
        <w:t>.</w:t>
      </w:r>
      <w:r w:rsidR="003B120F" w:rsidRPr="00686132">
        <w:rPr>
          <w:rFonts w:ascii="Arial" w:hAnsi="Arial" w:cs="Arial"/>
        </w:rPr>
        <w:t xml:space="preserve"> Este processo elevaria, segundo </w:t>
      </w:r>
      <w:proofErr w:type="spellStart"/>
      <w:r w:rsidR="003B120F" w:rsidRPr="00686132">
        <w:rPr>
          <w:rFonts w:ascii="Arial" w:hAnsi="Arial" w:cs="Arial"/>
        </w:rPr>
        <w:t>Oates</w:t>
      </w:r>
      <w:proofErr w:type="spellEnd"/>
      <w:r w:rsidR="003B120F" w:rsidRPr="00686132">
        <w:rPr>
          <w:rFonts w:ascii="Arial" w:hAnsi="Arial" w:cs="Arial"/>
        </w:rPr>
        <w:t xml:space="preserve"> (1999), o bem estar social relativamente em regimes mais centralizados, cujos governos não possuem informações suficientes quanto as necessidades da população local.</w:t>
      </w:r>
    </w:p>
    <w:p w:rsidR="00E41EA1" w:rsidRPr="00686132" w:rsidRDefault="003B120F" w:rsidP="00661A50">
      <w:pPr>
        <w:spacing w:line="360" w:lineRule="auto"/>
        <w:ind w:firstLine="567"/>
        <w:jc w:val="both"/>
        <w:rPr>
          <w:rFonts w:ascii="Arial" w:hAnsi="Arial" w:cs="Arial"/>
        </w:rPr>
      </w:pPr>
      <w:r w:rsidRPr="00686132">
        <w:rPr>
          <w:rFonts w:ascii="Arial" w:hAnsi="Arial" w:cs="Arial"/>
        </w:rPr>
        <w:t xml:space="preserve">A supracitada elevação do bem estar em governos locais, se deve ao fortalecimento dos instrumentos de </w:t>
      </w:r>
      <w:proofErr w:type="spellStart"/>
      <w:r w:rsidRPr="00686132">
        <w:rPr>
          <w:rFonts w:ascii="Arial" w:hAnsi="Arial" w:cs="Arial"/>
          <w:i/>
        </w:rPr>
        <w:t>accountability</w:t>
      </w:r>
      <w:proofErr w:type="spellEnd"/>
      <w:r w:rsidRPr="00686132">
        <w:rPr>
          <w:rFonts w:ascii="Arial" w:hAnsi="Arial" w:cs="Arial"/>
        </w:rPr>
        <w:t xml:space="preserve">, descritos por </w:t>
      </w:r>
      <w:proofErr w:type="spellStart"/>
      <w:r w:rsidRPr="00686132">
        <w:rPr>
          <w:rFonts w:ascii="Arial" w:hAnsi="Arial" w:cs="Arial"/>
        </w:rPr>
        <w:t>Abrúcio</w:t>
      </w:r>
      <w:proofErr w:type="spellEnd"/>
      <w:r w:rsidRPr="00686132">
        <w:rPr>
          <w:rFonts w:ascii="Arial" w:hAnsi="Arial" w:cs="Arial"/>
        </w:rPr>
        <w:t xml:space="preserve"> e Loureiro (2004), que consiste na capacidade de controle da população sobre as decisões de governo, o que deve se dar reduzindo falhas de governo como excessiva burocracia, corrupção, limitando, portanto, a ação de grupos </w:t>
      </w:r>
      <w:proofErr w:type="spellStart"/>
      <w:r w:rsidRPr="00686132">
        <w:rPr>
          <w:rFonts w:ascii="Arial" w:hAnsi="Arial" w:cs="Arial"/>
          <w:i/>
        </w:rPr>
        <w:t>rent</w:t>
      </w:r>
      <w:proofErr w:type="spellEnd"/>
      <w:r w:rsidRPr="00686132">
        <w:rPr>
          <w:rFonts w:ascii="Arial" w:hAnsi="Arial" w:cs="Arial"/>
          <w:i/>
        </w:rPr>
        <w:t xml:space="preserve"> </w:t>
      </w:r>
      <w:proofErr w:type="spellStart"/>
      <w:r w:rsidRPr="00686132">
        <w:rPr>
          <w:rFonts w:ascii="Arial" w:hAnsi="Arial" w:cs="Arial"/>
          <w:i/>
        </w:rPr>
        <w:t>seekings</w:t>
      </w:r>
      <w:proofErr w:type="spellEnd"/>
      <w:r w:rsidRPr="00686132">
        <w:rPr>
          <w:rStyle w:val="Refdenotaderodap"/>
          <w:rFonts w:ascii="Arial" w:hAnsi="Arial" w:cs="Arial"/>
        </w:rPr>
        <w:footnoteReference w:id="5"/>
      </w:r>
      <w:r w:rsidRPr="00686132">
        <w:rPr>
          <w:rFonts w:ascii="Arial" w:hAnsi="Arial" w:cs="Arial"/>
        </w:rPr>
        <w:t>.</w:t>
      </w:r>
    </w:p>
    <w:p w:rsidR="00841500" w:rsidRPr="00686132" w:rsidRDefault="00841500" w:rsidP="00661A50">
      <w:pPr>
        <w:spacing w:line="360" w:lineRule="auto"/>
        <w:ind w:firstLine="567"/>
        <w:jc w:val="both"/>
        <w:rPr>
          <w:rFonts w:ascii="Arial" w:hAnsi="Arial" w:cs="Arial"/>
        </w:rPr>
      </w:pPr>
      <w:r w:rsidRPr="00686132">
        <w:rPr>
          <w:rFonts w:ascii="Arial" w:hAnsi="Arial" w:cs="Arial"/>
        </w:rPr>
        <w:t>A existência de uma organização federativa, apresenta, no entanto, algumas desvantagens,</w:t>
      </w:r>
      <w:r w:rsidR="0023594F" w:rsidRPr="00686132">
        <w:rPr>
          <w:rFonts w:ascii="Arial" w:hAnsi="Arial" w:cs="Arial"/>
        </w:rPr>
        <w:t xml:space="preserve"> a mais comum, consiste na dificuldade de conciliar as funções alocativa, distributiva e estabilizadora em diferentes esferas de governo, descritas por Giambiagi e Além (2008).</w:t>
      </w:r>
      <w:r w:rsidRPr="00686132">
        <w:rPr>
          <w:rFonts w:ascii="Arial" w:hAnsi="Arial" w:cs="Arial"/>
        </w:rPr>
        <w:t xml:space="preserve"> </w:t>
      </w:r>
      <w:r w:rsidR="0023594F" w:rsidRPr="00686132">
        <w:rPr>
          <w:rFonts w:ascii="Arial" w:hAnsi="Arial" w:cs="Arial"/>
        </w:rPr>
        <w:t xml:space="preserve">Já </w:t>
      </w:r>
      <w:r w:rsidRPr="00686132">
        <w:rPr>
          <w:rFonts w:ascii="Arial" w:hAnsi="Arial" w:cs="Arial"/>
        </w:rPr>
        <w:t>no que se refere às relações entre governos e sociedade, isto pode se expressar na perda de escala dos governos locais em provisionar serviços públicos</w:t>
      </w:r>
      <w:r w:rsidRPr="00686132">
        <w:rPr>
          <w:rStyle w:val="Refdenotaderodap"/>
          <w:rFonts w:ascii="Arial" w:hAnsi="Arial" w:cs="Arial"/>
        </w:rPr>
        <w:footnoteReference w:id="6"/>
      </w:r>
      <w:r w:rsidRPr="00686132">
        <w:rPr>
          <w:rFonts w:ascii="Arial" w:hAnsi="Arial" w:cs="Arial"/>
        </w:rPr>
        <w:t>.</w:t>
      </w:r>
      <w:r w:rsidR="00FE3D0B" w:rsidRPr="00686132">
        <w:rPr>
          <w:rFonts w:ascii="Arial" w:hAnsi="Arial" w:cs="Arial"/>
        </w:rPr>
        <w:t xml:space="preserve"> Outro eventual problema se dá na </w:t>
      </w:r>
      <w:proofErr w:type="spellStart"/>
      <w:r w:rsidR="00FE3D0B" w:rsidRPr="00686132">
        <w:rPr>
          <w:rFonts w:ascii="Arial" w:hAnsi="Arial" w:cs="Arial"/>
        </w:rPr>
        <w:t>sub-alocação</w:t>
      </w:r>
      <w:proofErr w:type="spellEnd"/>
      <w:r w:rsidR="00FE3D0B" w:rsidRPr="00686132">
        <w:rPr>
          <w:rFonts w:ascii="Arial" w:hAnsi="Arial" w:cs="Arial"/>
        </w:rPr>
        <w:t xml:space="preserve"> de recursos públicos, oriundas de externalidades geradas entre diferentes governos locais (OATES, 1972).</w:t>
      </w:r>
    </w:p>
    <w:p w:rsidR="00261B35" w:rsidRPr="00686132" w:rsidRDefault="0023594F" w:rsidP="00661A50">
      <w:pPr>
        <w:spacing w:line="360" w:lineRule="auto"/>
        <w:ind w:firstLine="567"/>
        <w:jc w:val="both"/>
        <w:rPr>
          <w:rFonts w:ascii="Arial" w:hAnsi="Arial" w:cs="Arial"/>
        </w:rPr>
      </w:pPr>
      <w:r w:rsidRPr="00686132">
        <w:rPr>
          <w:rFonts w:ascii="Arial" w:hAnsi="Arial" w:cs="Arial"/>
        </w:rPr>
        <w:t>Há ainda algumas desvantagens relacionadas à imperfeições de informações que persistem em regimes federativos. O primeiro problema consiste na designação de burocratas designados por níveis</w:t>
      </w:r>
      <w:r w:rsidR="00427CBF" w:rsidRPr="00686132">
        <w:rPr>
          <w:rFonts w:ascii="Arial" w:hAnsi="Arial" w:cs="Arial"/>
        </w:rPr>
        <w:t xml:space="preserve"> mais abrangentes de governos, que prestam serviços nos governos locais, criando um conflito de interesses, entre as aspirações da comunidade local e as ambições pessoais do burocrata, trata-se de um problema de agente e principal</w:t>
      </w:r>
      <w:r w:rsidR="00427CBF" w:rsidRPr="00686132">
        <w:rPr>
          <w:rStyle w:val="Refdenotaderodap"/>
          <w:rFonts w:ascii="Arial" w:hAnsi="Arial" w:cs="Arial"/>
        </w:rPr>
        <w:footnoteReference w:id="7"/>
      </w:r>
      <w:r w:rsidR="00427CBF" w:rsidRPr="00686132">
        <w:rPr>
          <w:rFonts w:ascii="Arial" w:hAnsi="Arial" w:cs="Arial"/>
        </w:rPr>
        <w:t xml:space="preserve">. </w:t>
      </w:r>
    </w:p>
    <w:p w:rsidR="0023594F" w:rsidRPr="00686132" w:rsidRDefault="00427CBF" w:rsidP="00661A50">
      <w:pPr>
        <w:spacing w:line="360" w:lineRule="auto"/>
        <w:ind w:firstLine="567"/>
        <w:jc w:val="both"/>
        <w:rPr>
          <w:rFonts w:ascii="Arial" w:hAnsi="Arial" w:cs="Arial"/>
        </w:rPr>
      </w:pPr>
      <w:r w:rsidRPr="00686132">
        <w:rPr>
          <w:rFonts w:ascii="Arial" w:hAnsi="Arial" w:cs="Arial"/>
        </w:rPr>
        <w:t xml:space="preserve">Estes problemas ligados a assimetrias de informações, decorrem de imperfeições do modelo de </w:t>
      </w:r>
      <w:proofErr w:type="spellStart"/>
      <w:r w:rsidRPr="00686132">
        <w:rPr>
          <w:rFonts w:ascii="Arial" w:hAnsi="Arial" w:cs="Arial"/>
        </w:rPr>
        <w:t>Tiebout</w:t>
      </w:r>
      <w:proofErr w:type="spellEnd"/>
      <w:r w:rsidRPr="00686132">
        <w:rPr>
          <w:rFonts w:ascii="Arial" w:hAnsi="Arial" w:cs="Arial"/>
        </w:rPr>
        <w:t xml:space="preserve"> (1956)</w:t>
      </w:r>
      <w:r w:rsidR="008B6BE6" w:rsidRPr="00686132">
        <w:rPr>
          <w:rFonts w:ascii="Arial" w:hAnsi="Arial" w:cs="Arial"/>
        </w:rPr>
        <w:t>, e limitam a capacidade da sociedade de limitar o poder de monopólio dos governos.</w:t>
      </w:r>
      <w:r w:rsidR="00261B35" w:rsidRPr="00686132">
        <w:rPr>
          <w:rFonts w:ascii="Arial" w:hAnsi="Arial" w:cs="Arial"/>
        </w:rPr>
        <w:t xml:space="preserve"> Cabe, portanto, a avaliação das características de um regime federativo, e qual a sua capacidade de se aproximar do modelo de </w:t>
      </w:r>
      <w:proofErr w:type="spellStart"/>
      <w:r w:rsidR="00261B35" w:rsidRPr="00686132">
        <w:rPr>
          <w:rFonts w:ascii="Arial" w:hAnsi="Arial" w:cs="Arial"/>
        </w:rPr>
        <w:t>Tiebout</w:t>
      </w:r>
      <w:proofErr w:type="spellEnd"/>
      <w:r w:rsidR="00261B35" w:rsidRPr="00686132">
        <w:rPr>
          <w:rFonts w:ascii="Arial" w:hAnsi="Arial" w:cs="Arial"/>
        </w:rPr>
        <w:t xml:space="preserve"> (1956) ou, contrariamente, se aproximar do modelo de </w:t>
      </w:r>
      <w:proofErr w:type="spellStart"/>
      <w:r w:rsidR="00261B35" w:rsidRPr="00686132">
        <w:rPr>
          <w:rFonts w:ascii="Arial" w:hAnsi="Arial" w:cs="Arial"/>
        </w:rPr>
        <w:t>Brennan</w:t>
      </w:r>
      <w:proofErr w:type="spellEnd"/>
      <w:r w:rsidR="00261B35" w:rsidRPr="00686132">
        <w:rPr>
          <w:rFonts w:ascii="Arial" w:hAnsi="Arial" w:cs="Arial"/>
        </w:rPr>
        <w:t xml:space="preserve"> e Buchanan (2000).</w:t>
      </w:r>
    </w:p>
    <w:p w:rsidR="00661A50" w:rsidRPr="00686132" w:rsidRDefault="00661A50" w:rsidP="00661A50">
      <w:pPr>
        <w:pStyle w:val="PargrafodaLista"/>
        <w:numPr>
          <w:ilvl w:val="1"/>
          <w:numId w:val="1"/>
        </w:numPr>
        <w:spacing w:line="360" w:lineRule="auto"/>
        <w:jc w:val="both"/>
        <w:rPr>
          <w:rFonts w:ascii="Arial" w:hAnsi="Arial" w:cs="Arial"/>
          <w:b/>
        </w:rPr>
      </w:pPr>
      <w:r w:rsidRPr="00686132">
        <w:rPr>
          <w:rFonts w:ascii="Arial" w:hAnsi="Arial" w:cs="Arial"/>
          <w:b/>
        </w:rPr>
        <w:t>– Evidências de eficiência alocativa em governos locais.</w:t>
      </w:r>
    </w:p>
    <w:p w:rsidR="008B6BE6" w:rsidRPr="00686132" w:rsidRDefault="008B6BE6" w:rsidP="008B6BE6">
      <w:pPr>
        <w:spacing w:line="360" w:lineRule="auto"/>
        <w:ind w:firstLine="567"/>
        <w:jc w:val="both"/>
        <w:rPr>
          <w:rFonts w:ascii="Arial" w:hAnsi="Arial" w:cs="Arial"/>
        </w:rPr>
      </w:pPr>
      <w:r w:rsidRPr="00686132">
        <w:rPr>
          <w:rFonts w:ascii="Arial" w:hAnsi="Arial" w:cs="Arial"/>
        </w:rPr>
        <w:t xml:space="preserve">A discussão sobre o poder de monopólio do governo, está ligada à percepção de eficiência do mesmo. Já eficiência pode ser interpretada de muitas formas, comumente, </w:t>
      </w:r>
      <w:r w:rsidRPr="00686132">
        <w:rPr>
          <w:rFonts w:ascii="Arial" w:hAnsi="Arial" w:cs="Arial"/>
        </w:rPr>
        <w:lastRenderedPageBreak/>
        <w:t>atribui-se a aplicação dos recursos públicos em rubricas de gastos que atendam às necessidades do eleitor mediano</w:t>
      </w:r>
      <w:r w:rsidR="008D260E" w:rsidRPr="00686132">
        <w:rPr>
          <w:rFonts w:ascii="Arial" w:hAnsi="Arial" w:cs="Arial"/>
        </w:rPr>
        <w:t>. O</w:t>
      </w:r>
      <w:r w:rsidR="00261B35" w:rsidRPr="00686132">
        <w:rPr>
          <w:rFonts w:ascii="Arial" w:hAnsi="Arial" w:cs="Arial"/>
        </w:rPr>
        <w:t>u ainda</w:t>
      </w:r>
      <w:r w:rsidR="008D260E" w:rsidRPr="00686132">
        <w:rPr>
          <w:rFonts w:ascii="Arial" w:hAnsi="Arial" w:cs="Arial"/>
        </w:rPr>
        <w:t>, segundo Cândido Júnior (2001), os gastos produtivos são aqueles que atendem sua finalidade ao menor custo possível, sendo considerado como despesas improdutivas, a diferença entre o menor custo possível e o gasto realizado para se alcançar determinado fim.</w:t>
      </w:r>
    </w:p>
    <w:p w:rsidR="00501053" w:rsidRPr="00686132" w:rsidRDefault="00501053" w:rsidP="008B6BE6">
      <w:pPr>
        <w:spacing w:line="360" w:lineRule="auto"/>
        <w:ind w:firstLine="567"/>
        <w:jc w:val="both"/>
        <w:rPr>
          <w:rFonts w:ascii="Arial" w:hAnsi="Arial" w:cs="Arial"/>
        </w:rPr>
      </w:pPr>
      <w:r w:rsidRPr="00686132">
        <w:rPr>
          <w:rFonts w:ascii="Arial" w:hAnsi="Arial" w:cs="Arial"/>
        </w:rPr>
        <w:t xml:space="preserve">A percepção, no entanto, de gastos eficientes, depende, em regimes democráticos, dos objetivos da política fiscal, que deve expressar a vontade da maioria da população. Granado </w:t>
      </w:r>
      <w:r w:rsidRPr="00686132">
        <w:rPr>
          <w:rFonts w:ascii="Arial" w:hAnsi="Arial" w:cs="Arial"/>
          <w:i/>
        </w:rPr>
        <w:t>et. al.</w:t>
      </w:r>
      <w:r w:rsidRPr="00686132">
        <w:rPr>
          <w:rFonts w:ascii="Arial" w:hAnsi="Arial" w:cs="Arial"/>
        </w:rPr>
        <w:t xml:space="preserve"> (2005), revela que </w:t>
      </w:r>
      <w:r w:rsidR="00E3492B" w:rsidRPr="00686132">
        <w:rPr>
          <w:rFonts w:ascii="Arial" w:hAnsi="Arial" w:cs="Arial"/>
        </w:rPr>
        <w:t>mudanças alocativas são resultados esperados e naturais de processos de descentralização política. Outros trabalhos vinculam o objetivo da política fiscal ao crescimento econômico, neste sentido, algumas composições de gastos são desejáveis em relação à outras para atingir este fim</w:t>
      </w:r>
      <w:r w:rsidR="00E3492B" w:rsidRPr="00686132">
        <w:rPr>
          <w:rStyle w:val="Refdenotaderodap"/>
          <w:rFonts w:ascii="Arial" w:hAnsi="Arial" w:cs="Arial"/>
        </w:rPr>
        <w:footnoteReference w:id="8"/>
      </w:r>
      <w:r w:rsidR="00E3492B" w:rsidRPr="00686132">
        <w:rPr>
          <w:rFonts w:ascii="Arial" w:hAnsi="Arial" w:cs="Arial"/>
        </w:rPr>
        <w:t>.</w:t>
      </w:r>
    </w:p>
    <w:p w:rsidR="0044471B" w:rsidRPr="00686132" w:rsidRDefault="0044471B" w:rsidP="008B6BE6">
      <w:pPr>
        <w:spacing w:line="360" w:lineRule="auto"/>
        <w:ind w:firstLine="567"/>
        <w:jc w:val="both"/>
        <w:rPr>
          <w:rFonts w:ascii="Arial" w:hAnsi="Arial" w:cs="Arial"/>
        </w:rPr>
      </w:pPr>
      <w:r w:rsidRPr="00686132">
        <w:rPr>
          <w:rFonts w:ascii="Arial" w:hAnsi="Arial" w:cs="Arial"/>
        </w:rPr>
        <w:t>A canalização de recursos para despesas que não atendem o eleitor mediano, causam frustração das suas necessidades, isto só é possível graças a miopia da comunidade quanto ao real tamanho do setor público, ou seja, isto só se dá na presença de ilusão fiscal</w:t>
      </w:r>
      <w:r w:rsidRPr="00686132">
        <w:rPr>
          <w:rStyle w:val="Refdenotaderodap"/>
          <w:rFonts w:ascii="Arial" w:hAnsi="Arial" w:cs="Arial"/>
        </w:rPr>
        <w:footnoteReference w:id="9"/>
      </w:r>
      <w:r w:rsidRPr="00686132">
        <w:rPr>
          <w:rFonts w:ascii="Arial" w:hAnsi="Arial" w:cs="Arial"/>
        </w:rPr>
        <w:t>. Pelo lado das despesas, a ilusão fiscal ocorre graças à combinação de dois fatores: i) sobreposição do ciclo político com o ciclo econômico, acelerando o gasto público na metade final do mandato eletivo e realizando políticas de ajuste na metade inicial</w:t>
      </w:r>
      <w:r w:rsidRPr="00686132">
        <w:rPr>
          <w:rStyle w:val="Refdenotaderodap"/>
          <w:rFonts w:ascii="Arial" w:hAnsi="Arial" w:cs="Arial"/>
        </w:rPr>
        <w:footnoteReference w:id="10"/>
      </w:r>
      <w:r w:rsidRPr="00686132">
        <w:rPr>
          <w:rFonts w:ascii="Arial" w:hAnsi="Arial" w:cs="Arial"/>
        </w:rPr>
        <w:t xml:space="preserve"> e, </w:t>
      </w:r>
      <w:proofErr w:type="spellStart"/>
      <w:r w:rsidRPr="00686132">
        <w:rPr>
          <w:rFonts w:ascii="Arial" w:hAnsi="Arial" w:cs="Arial"/>
        </w:rPr>
        <w:t>ii</w:t>
      </w:r>
      <w:proofErr w:type="spellEnd"/>
      <w:r w:rsidRPr="00686132">
        <w:rPr>
          <w:rFonts w:ascii="Arial" w:hAnsi="Arial" w:cs="Arial"/>
        </w:rPr>
        <w:t>) a percepção que certas composições de gastos são mais perceptíveis ao eleitor do que outras e portanto são privilegiadas pelos gestores</w:t>
      </w:r>
      <w:r w:rsidRPr="00686132">
        <w:rPr>
          <w:rStyle w:val="Refdenotaderodap"/>
          <w:rFonts w:ascii="Arial" w:hAnsi="Arial" w:cs="Arial"/>
        </w:rPr>
        <w:footnoteReference w:id="11"/>
      </w:r>
      <w:r w:rsidRPr="00686132">
        <w:rPr>
          <w:rFonts w:ascii="Arial" w:hAnsi="Arial" w:cs="Arial"/>
        </w:rPr>
        <w:t>.</w:t>
      </w:r>
    </w:p>
    <w:p w:rsidR="006849AC" w:rsidRPr="00686132" w:rsidRDefault="00143761" w:rsidP="008B6BE6">
      <w:pPr>
        <w:spacing w:line="360" w:lineRule="auto"/>
        <w:ind w:firstLine="567"/>
        <w:jc w:val="both"/>
        <w:rPr>
          <w:rFonts w:ascii="Arial" w:hAnsi="Arial" w:cs="Arial"/>
        </w:rPr>
      </w:pPr>
      <w:r w:rsidRPr="00686132">
        <w:rPr>
          <w:rFonts w:ascii="Arial" w:hAnsi="Arial" w:cs="Arial"/>
        </w:rPr>
        <w:t>Dado que a ilusão fiscal é a</w:t>
      </w:r>
      <w:r w:rsidR="006849AC" w:rsidRPr="00686132">
        <w:rPr>
          <w:rFonts w:ascii="Arial" w:hAnsi="Arial" w:cs="Arial"/>
        </w:rPr>
        <w:t xml:space="preserve"> capacidade da população em minimizar os custos do governo e sobre estimar seus benefícios, é preciso entender, o que provoca este fenômeno pelo lado das despesas, que está intimamente relacionado com a forma como este orçamento é financiado, ou seja, sua estrutura pelo lado das receitas. Em governos locais, isto ocorre quando o orçamento é composto majoritariamente por receitas oriundas de subvenções fiscais, que em geral, são pagas pela população não residente.</w:t>
      </w:r>
    </w:p>
    <w:p w:rsidR="00143761" w:rsidRPr="00686132" w:rsidRDefault="006849AC" w:rsidP="008B6BE6">
      <w:pPr>
        <w:spacing w:line="360" w:lineRule="auto"/>
        <w:ind w:firstLine="567"/>
        <w:jc w:val="both"/>
        <w:rPr>
          <w:rFonts w:ascii="Arial" w:hAnsi="Arial" w:cs="Arial"/>
        </w:rPr>
      </w:pPr>
      <w:r w:rsidRPr="00686132">
        <w:rPr>
          <w:rFonts w:ascii="Arial" w:hAnsi="Arial" w:cs="Arial"/>
        </w:rPr>
        <w:t xml:space="preserve">O aumento das transferências no caixa do setor público local, causam desequilíbrios verticais e possuem, segundo </w:t>
      </w:r>
      <w:proofErr w:type="spellStart"/>
      <w:r w:rsidRPr="00686132">
        <w:rPr>
          <w:rFonts w:ascii="Arial" w:hAnsi="Arial" w:cs="Arial"/>
        </w:rPr>
        <w:t>Fenochietto</w:t>
      </w:r>
      <w:proofErr w:type="spellEnd"/>
      <w:r w:rsidRPr="00686132">
        <w:rPr>
          <w:rFonts w:ascii="Arial" w:hAnsi="Arial" w:cs="Arial"/>
        </w:rPr>
        <w:t xml:space="preserve"> e </w:t>
      </w:r>
      <w:proofErr w:type="spellStart"/>
      <w:r w:rsidRPr="00686132">
        <w:rPr>
          <w:rFonts w:ascii="Arial" w:hAnsi="Arial" w:cs="Arial"/>
        </w:rPr>
        <w:t>Pessino</w:t>
      </w:r>
      <w:proofErr w:type="spellEnd"/>
      <w:r w:rsidRPr="00686132">
        <w:rPr>
          <w:rFonts w:ascii="Arial" w:hAnsi="Arial" w:cs="Arial"/>
        </w:rPr>
        <w:t xml:space="preserve"> (2013) a capacidade de eliminar a concorrência entre os governos.</w:t>
      </w:r>
      <w:r w:rsidR="00111B77" w:rsidRPr="00686132">
        <w:rPr>
          <w:rFonts w:ascii="Arial" w:hAnsi="Arial" w:cs="Arial"/>
        </w:rPr>
        <w:t xml:space="preserve"> Por outro lado, as transferências surgem para minimizar os desequilíbrios horizontais, e possuem, segundo </w:t>
      </w:r>
      <w:proofErr w:type="spellStart"/>
      <w:r w:rsidR="00111B77" w:rsidRPr="00686132">
        <w:rPr>
          <w:rFonts w:ascii="Arial" w:hAnsi="Arial" w:cs="Arial"/>
        </w:rPr>
        <w:t>Cossío</w:t>
      </w:r>
      <w:proofErr w:type="spellEnd"/>
      <w:r w:rsidR="00111B77" w:rsidRPr="00686132">
        <w:rPr>
          <w:rFonts w:ascii="Arial" w:hAnsi="Arial" w:cs="Arial"/>
        </w:rPr>
        <w:t xml:space="preserve"> (1998) a capacidade de reduzir as disparidades de desenvolvimento entre diferentes localidades, objetivando tornar mais </w:t>
      </w:r>
      <w:r w:rsidR="00111B77" w:rsidRPr="00686132">
        <w:rPr>
          <w:rFonts w:ascii="Arial" w:hAnsi="Arial" w:cs="Arial"/>
        </w:rPr>
        <w:lastRenderedPageBreak/>
        <w:t xml:space="preserve">homogênea a provisão de serviços públicos locais ao longo da extensão territorial. Em resumo, a decisão entre fornecer mais ou menos recursos aos governos locais na forma de transferências, surge do </w:t>
      </w:r>
      <w:r w:rsidR="00111B77" w:rsidRPr="00686132">
        <w:rPr>
          <w:rFonts w:ascii="Arial" w:hAnsi="Arial" w:cs="Arial"/>
          <w:i/>
        </w:rPr>
        <w:t>trade off</w:t>
      </w:r>
      <w:r w:rsidR="00111B77" w:rsidRPr="00686132">
        <w:rPr>
          <w:rFonts w:ascii="Arial" w:hAnsi="Arial" w:cs="Arial"/>
        </w:rPr>
        <w:t xml:space="preserve"> entre funções alocativas e distributivas do setor público.</w:t>
      </w:r>
    </w:p>
    <w:p w:rsidR="00111B77" w:rsidRPr="00686132" w:rsidRDefault="00111B77" w:rsidP="008B6BE6">
      <w:pPr>
        <w:spacing w:line="360" w:lineRule="auto"/>
        <w:ind w:firstLine="567"/>
        <w:jc w:val="both"/>
        <w:rPr>
          <w:rFonts w:ascii="Arial" w:hAnsi="Arial" w:cs="Arial"/>
        </w:rPr>
      </w:pPr>
      <w:r w:rsidRPr="00686132">
        <w:rPr>
          <w:rFonts w:ascii="Arial" w:hAnsi="Arial" w:cs="Arial"/>
        </w:rPr>
        <w:t xml:space="preserve">Em síntese, a ilusão fiscal pelo lado das despesas é causada, pela existência de ilusão fiscal pelo lado das receitas, identificada pela existência de </w:t>
      </w:r>
      <w:r w:rsidR="00F939C5" w:rsidRPr="00686132">
        <w:rPr>
          <w:rFonts w:ascii="Arial" w:hAnsi="Arial" w:cs="Arial"/>
        </w:rPr>
        <w:t xml:space="preserve">transferências. Interessa saber se </w:t>
      </w:r>
      <w:proofErr w:type="spellStart"/>
      <w:r w:rsidR="00F939C5" w:rsidRPr="00686132">
        <w:rPr>
          <w:rFonts w:ascii="Arial" w:hAnsi="Arial" w:cs="Arial"/>
        </w:rPr>
        <w:t>esta</w:t>
      </w:r>
      <w:proofErr w:type="spellEnd"/>
      <w:r w:rsidR="00F939C5" w:rsidRPr="00686132">
        <w:rPr>
          <w:rFonts w:ascii="Arial" w:hAnsi="Arial" w:cs="Arial"/>
        </w:rPr>
        <w:t xml:space="preserve"> se dá por razões de economia política, ou seja, os governos locais incorrem em um baixo esforço fiscal, que significa em baixa capacidade de tributar seus residentes, postergando um custo político, ou ainda se o baixo esforço fiscal está relacionado à falta de renda local e, portanto, as transferências cumprem sua função distributiva</w:t>
      </w:r>
      <w:r w:rsidR="00F939C5" w:rsidRPr="00686132">
        <w:rPr>
          <w:rStyle w:val="Refdenotaderodap"/>
          <w:rFonts w:ascii="Arial" w:hAnsi="Arial" w:cs="Arial"/>
        </w:rPr>
        <w:footnoteReference w:id="12"/>
      </w:r>
      <w:r w:rsidR="00F939C5" w:rsidRPr="00686132">
        <w:rPr>
          <w:rFonts w:ascii="Arial" w:hAnsi="Arial" w:cs="Arial"/>
        </w:rPr>
        <w:t>.</w:t>
      </w:r>
    </w:p>
    <w:p w:rsidR="00143761" w:rsidRPr="00686132" w:rsidRDefault="00F939C5" w:rsidP="008B6BE6">
      <w:pPr>
        <w:spacing w:line="360" w:lineRule="auto"/>
        <w:ind w:firstLine="567"/>
        <w:jc w:val="both"/>
        <w:rPr>
          <w:rFonts w:ascii="Arial" w:hAnsi="Arial" w:cs="Arial"/>
        </w:rPr>
      </w:pPr>
      <w:r w:rsidRPr="00686132">
        <w:rPr>
          <w:rFonts w:ascii="Arial" w:hAnsi="Arial" w:cs="Arial"/>
        </w:rPr>
        <w:t>Independente das razões que causam a ilusão fiscal pelo lado das receitas, o</w:t>
      </w:r>
      <w:r w:rsidR="00143761" w:rsidRPr="00686132">
        <w:rPr>
          <w:rFonts w:ascii="Arial" w:hAnsi="Arial" w:cs="Arial"/>
        </w:rPr>
        <w:t>s efeitos da ilusão fiscal sobre as despesas públicas são indesejáveis</w:t>
      </w:r>
      <w:r w:rsidR="008044CB" w:rsidRPr="00686132">
        <w:rPr>
          <w:rFonts w:ascii="Arial" w:hAnsi="Arial" w:cs="Arial"/>
        </w:rPr>
        <w:t xml:space="preserve">, isto por que, na presença dela, existe a canalização excessiva de recursos para rubricas que atendem elites locais, sejam elas de natureza política ou burocrática. Mendes (2002) aponta uma relação causal entre ilusão fiscal pelo lado das receitas e captura de recursos públicos pelo lado das despesas. Já </w:t>
      </w:r>
      <w:proofErr w:type="spellStart"/>
      <w:r w:rsidR="008044CB" w:rsidRPr="00686132">
        <w:rPr>
          <w:rFonts w:ascii="Arial" w:hAnsi="Arial" w:cs="Arial"/>
        </w:rPr>
        <w:t>Strumpf</w:t>
      </w:r>
      <w:proofErr w:type="spellEnd"/>
      <w:r w:rsidR="008044CB" w:rsidRPr="00686132">
        <w:rPr>
          <w:rFonts w:ascii="Arial" w:hAnsi="Arial" w:cs="Arial"/>
        </w:rPr>
        <w:t xml:space="preserve"> (1998) considera captura as despesas em overhead, ou seja, aquelas que atendem o burocrata </w:t>
      </w:r>
      <w:proofErr w:type="spellStart"/>
      <w:r w:rsidR="008044CB" w:rsidRPr="00686132">
        <w:rPr>
          <w:rFonts w:ascii="Arial" w:hAnsi="Arial" w:cs="Arial"/>
        </w:rPr>
        <w:t>maximizador</w:t>
      </w:r>
      <w:proofErr w:type="spellEnd"/>
      <w:r w:rsidR="008044CB" w:rsidRPr="00686132">
        <w:rPr>
          <w:rStyle w:val="Refdenotaderodap"/>
          <w:rFonts w:ascii="Arial" w:hAnsi="Arial" w:cs="Arial"/>
        </w:rPr>
        <w:footnoteReference w:id="13"/>
      </w:r>
      <w:r w:rsidR="008044CB" w:rsidRPr="00686132">
        <w:rPr>
          <w:rFonts w:ascii="Arial" w:hAnsi="Arial" w:cs="Arial"/>
        </w:rPr>
        <w:t xml:space="preserve"> e os políticos de forma geral, favorecendo o conluio de interesses privados sobre as decisões de interesse público, </w:t>
      </w:r>
      <w:proofErr w:type="spellStart"/>
      <w:r w:rsidR="008044CB" w:rsidRPr="00686132">
        <w:rPr>
          <w:rFonts w:ascii="Arial" w:hAnsi="Arial" w:cs="Arial"/>
          <w:i/>
        </w:rPr>
        <w:t>collusion</w:t>
      </w:r>
      <w:proofErr w:type="spellEnd"/>
      <w:r w:rsidR="008044CB" w:rsidRPr="00686132">
        <w:rPr>
          <w:rFonts w:ascii="Arial" w:hAnsi="Arial" w:cs="Arial"/>
          <w:i/>
        </w:rPr>
        <w:t xml:space="preserve"> </w:t>
      </w:r>
      <w:proofErr w:type="spellStart"/>
      <w:r w:rsidR="008044CB" w:rsidRPr="00686132">
        <w:rPr>
          <w:rFonts w:ascii="Arial" w:hAnsi="Arial" w:cs="Arial"/>
          <w:i/>
        </w:rPr>
        <w:t>hypothesis</w:t>
      </w:r>
      <w:proofErr w:type="spellEnd"/>
      <w:r w:rsidR="008044CB" w:rsidRPr="00686132">
        <w:rPr>
          <w:rStyle w:val="Refdenotaderodap"/>
          <w:rFonts w:ascii="Arial" w:hAnsi="Arial" w:cs="Arial"/>
          <w:i/>
        </w:rPr>
        <w:footnoteReference w:id="14"/>
      </w:r>
      <w:r w:rsidR="008044CB" w:rsidRPr="00686132">
        <w:rPr>
          <w:rFonts w:ascii="Arial" w:hAnsi="Arial" w:cs="Arial"/>
        </w:rPr>
        <w:t>.</w:t>
      </w:r>
    </w:p>
    <w:p w:rsidR="00B06DB8" w:rsidRPr="00686132" w:rsidRDefault="00B06DB8" w:rsidP="008B6BE6">
      <w:pPr>
        <w:spacing w:line="360" w:lineRule="auto"/>
        <w:ind w:firstLine="567"/>
        <w:jc w:val="both"/>
        <w:rPr>
          <w:rFonts w:ascii="Arial" w:hAnsi="Arial" w:cs="Arial"/>
        </w:rPr>
      </w:pPr>
      <w:r w:rsidRPr="00686132">
        <w:rPr>
          <w:rFonts w:ascii="Arial" w:hAnsi="Arial" w:cs="Arial"/>
        </w:rPr>
        <w:t xml:space="preserve">Em resumo, um regime federativo mais descentralizado, só pode ser caracterizado pela hipótese de </w:t>
      </w:r>
      <w:proofErr w:type="spellStart"/>
      <w:r w:rsidRPr="00686132">
        <w:rPr>
          <w:rFonts w:ascii="Arial" w:hAnsi="Arial" w:cs="Arial"/>
        </w:rPr>
        <w:t>Tiebout</w:t>
      </w:r>
      <w:proofErr w:type="spellEnd"/>
      <w:r w:rsidRPr="00686132">
        <w:rPr>
          <w:rFonts w:ascii="Arial" w:hAnsi="Arial" w:cs="Arial"/>
        </w:rPr>
        <w:t xml:space="preserve"> (1956), na ausência de ilusão fiscal, caso o contrário, o poder de monopólio é mantido, e será caracterizado pela hipótese do Leviatã de </w:t>
      </w:r>
      <w:proofErr w:type="spellStart"/>
      <w:r w:rsidRPr="00686132">
        <w:rPr>
          <w:rFonts w:ascii="Arial" w:hAnsi="Arial" w:cs="Arial"/>
        </w:rPr>
        <w:t>Brennan</w:t>
      </w:r>
      <w:proofErr w:type="spellEnd"/>
      <w:r w:rsidRPr="00686132">
        <w:rPr>
          <w:rFonts w:ascii="Arial" w:hAnsi="Arial" w:cs="Arial"/>
        </w:rPr>
        <w:t xml:space="preserve"> e Buchanan (2000).</w:t>
      </w:r>
    </w:p>
    <w:p w:rsidR="005F39EA" w:rsidRDefault="005F39EA" w:rsidP="00B06DB8">
      <w:pPr>
        <w:spacing w:line="360" w:lineRule="auto"/>
        <w:jc w:val="both"/>
        <w:rPr>
          <w:rFonts w:ascii="Arial" w:hAnsi="Arial" w:cs="Arial"/>
          <w:b/>
        </w:rPr>
      </w:pPr>
    </w:p>
    <w:p w:rsidR="006A6BFC" w:rsidRPr="00686132" w:rsidRDefault="00B06DB8" w:rsidP="00B06DB8">
      <w:pPr>
        <w:spacing w:line="360" w:lineRule="auto"/>
        <w:jc w:val="both"/>
        <w:rPr>
          <w:rFonts w:ascii="Arial" w:hAnsi="Arial" w:cs="Arial"/>
          <w:b/>
        </w:rPr>
      </w:pPr>
      <w:r w:rsidRPr="00686132">
        <w:rPr>
          <w:rFonts w:ascii="Arial" w:hAnsi="Arial" w:cs="Arial"/>
          <w:b/>
        </w:rPr>
        <w:t xml:space="preserve">2 </w:t>
      </w:r>
      <w:r w:rsidR="006A6BFC" w:rsidRPr="00686132">
        <w:rPr>
          <w:rFonts w:ascii="Arial" w:hAnsi="Arial" w:cs="Arial"/>
          <w:b/>
        </w:rPr>
        <w:t>– DESCENTRALIZAÇÃO NO BRASIL.</w:t>
      </w:r>
    </w:p>
    <w:p w:rsidR="00B06DB8" w:rsidRPr="00686132" w:rsidRDefault="00B06DB8" w:rsidP="00B06DB8">
      <w:pPr>
        <w:spacing w:line="360" w:lineRule="auto"/>
        <w:jc w:val="both"/>
        <w:rPr>
          <w:rFonts w:ascii="Arial" w:hAnsi="Arial" w:cs="Arial"/>
          <w:b/>
        </w:rPr>
      </w:pPr>
    </w:p>
    <w:p w:rsidR="00B06DB8" w:rsidRPr="00686132" w:rsidRDefault="00B06DB8" w:rsidP="00B06DB8">
      <w:pPr>
        <w:spacing w:line="360" w:lineRule="auto"/>
        <w:ind w:firstLine="567"/>
        <w:jc w:val="both"/>
        <w:rPr>
          <w:rFonts w:ascii="Arial" w:hAnsi="Arial" w:cs="Arial"/>
        </w:rPr>
      </w:pPr>
      <w:r w:rsidRPr="00686132">
        <w:rPr>
          <w:rFonts w:ascii="Arial" w:hAnsi="Arial" w:cs="Arial"/>
        </w:rPr>
        <w:t xml:space="preserve">As especificidades do processo de ocupação territorial no Brasil, se deu em ciclos, nos quais os municípios tiveram </w:t>
      </w:r>
      <w:r w:rsidR="008565D3" w:rsidRPr="00686132">
        <w:rPr>
          <w:rFonts w:ascii="Arial" w:hAnsi="Arial" w:cs="Arial"/>
        </w:rPr>
        <w:t>fases de maior e menor autonomia</w:t>
      </w:r>
      <w:r w:rsidR="001B1CBE" w:rsidRPr="00686132">
        <w:rPr>
          <w:rFonts w:ascii="Arial" w:hAnsi="Arial" w:cs="Arial"/>
        </w:rPr>
        <w:t>, na história recente do país, o processo de descen</w:t>
      </w:r>
      <w:r w:rsidR="008565D3" w:rsidRPr="00686132">
        <w:rPr>
          <w:rFonts w:ascii="Arial" w:hAnsi="Arial" w:cs="Arial"/>
        </w:rPr>
        <w:t xml:space="preserve">tralização verificado desde </w:t>
      </w:r>
      <w:r w:rsidR="001B1CBE" w:rsidRPr="00686132">
        <w:rPr>
          <w:rFonts w:ascii="Arial" w:hAnsi="Arial" w:cs="Arial"/>
        </w:rPr>
        <w:t>o início dos anos 1990, se deu a partir de um longo período de centralização que marcou as relações federativas do regime militar</w:t>
      </w:r>
      <w:r w:rsidR="008565D3" w:rsidRPr="00686132">
        <w:rPr>
          <w:rFonts w:ascii="Arial" w:hAnsi="Arial" w:cs="Arial"/>
        </w:rPr>
        <w:t>, caracterizado pela concentração de recursos e da capacidade de decisão sob responsabilidade do governo central</w:t>
      </w:r>
      <w:r w:rsidR="001B1CBE" w:rsidRPr="00686132">
        <w:rPr>
          <w:rFonts w:ascii="Arial" w:hAnsi="Arial" w:cs="Arial"/>
        </w:rPr>
        <w:t xml:space="preserve"> (SERRA E AFONSO, 1999).</w:t>
      </w:r>
    </w:p>
    <w:p w:rsidR="001B1CBE" w:rsidRPr="00686132" w:rsidRDefault="001B1CBE" w:rsidP="00B06DB8">
      <w:pPr>
        <w:spacing w:line="360" w:lineRule="auto"/>
        <w:ind w:firstLine="567"/>
        <w:jc w:val="both"/>
        <w:rPr>
          <w:rFonts w:ascii="Arial" w:hAnsi="Arial" w:cs="Arial"/>
        </w:rPr>
      </w:pPr>
      <w:r w:rsidRPr="00686132">
        <w:rPr>
          <w:rFonts w:ascii="Arial" w:hAnsi="Arial" w:cs="Arial"/>
        </w:rPr>
        <w:lastRenderedPageBreak/>
        <w:t>Este supracitado processo de emancipação de territórios, culminou na criação de 1</w:t>
      </w:r>
      <w:r w:rsidR="008565D3" w:rsidRPr="00686132">
        <w:rPr>
          <w:rFonts w:ascii="Arial" w:hAnsi="Arial" w:cs="Arial"/>
        </w:rPr>
        <w:t>.</w:t>
      </w:r>
      <w:r w:rsidRPr="00686132">
        <w:rPr>
          <w:rFonts w:ascii="Arial" w:hAnsi="Arial" w:cs="Arial"/>
        </w:rPr>
        <w:t xml:space="preserve">587 municípios a partir da constituição, isto se deu, segundo </w:t>
      </w:r>
      <w:proofErr w:type="spellStart"/>
      <w:r w:rsidRPr="00686132">
        <w:rPr>
          <w:rFonts w:ascii="Arial" w:hAnsi="Arial" w:cs="Arial"/>
        </w:rPr>
        <w:t>Cigolini</w:t>
      </w:r>
      <w:proofErr w:type="spellEnd"/>
      <w:r w:rsidRPr="00686132">
        <w:rPr>
          <w:rFonts w:ascii="Arial" w:hAnsi="Arial" w:cs="Arial"/>
        </w:rPr>
        <w:t xml:space="preserve"> e </w:t>
      </w:r>
      <w:proofErr w:type="spellStart"/>
      <w:r w:rsidRPr="00686132">
        <w:rPr>
          <w:rFonts w:ascii="Arial" w:hAnsi="Arial" w:cs="Arial"/>
        </w:rPr>
        <w:t>Cachatori</w:t>
      </w:r>
      <w:proofErr w:type="spellEnd"/>
      <w:r w:rsidRPr="00686132">
        <w:rPr>
          <w:rFonts w:ascii="Arial" w:hAnsi="Arial" w:cs="Arial"/>
        </w:rPr>
        <w:t xml:space="preserve"> (2012)</w:t>
      </w:r>
      <w:r w:rsidR="00E50A13" w:rsidRPr="00686132">
        <w:rPr>
          <w:rFonts w:ascii="Arial" w:hAnsi="Arial" w:cs="Arial"/>
        </w:rPr>
        <w:t>, devido a concepção de que descentralização política poderia ser caracteriz</w:t>
      </w:r>
      <w:r w:rsidR="008565D3" w:rsidRPr="00686132">
        <w:rPr>
          <w:rFonts w:ascii="Arial" w:hAnsi="Arial" w:cs="Arial"/>
        </w:rPr>
        <w:t>ada como maior democracia. Muitas foram</w:t>
      </w:r>
      <w:r w:rsidR="00E50A13" w:rsidRPr="00686132">
        <w:rPr>
          <w:rFonts w:ascii="Arial" w:hAnsi="Arial" w:cs="Arial"/>
        </w:rPr>
        <w:t xml:space="preserve"> as motivações apontadas pela literatura, como causas deste processo de emancipação</w:t>
      </w:r>
      <w:r w:rsidR="003C1476" w:rsidRPr="00686132">
        <w:rPr>
          <w:rStyle w:val="Refdenotaderodap"/>
          <w:rFonts w:ascii="Arial" w:hAnsi="Arial" w:cs="Arial"/>
        </w:rPr>
        <w:footnoteReference w:id="15"/>
      </w:r>
      <w:r w:rsidR="00E50A13" w:rsidRPr="00686132">
        <w:rPr>
          <w:rFonts w:ascii="Arial" w:hAnsi="Arial" w:cs="Arial"/>
        </w:rPr>
        <w:t xml:space="preserve">. Houve ainda uma motivação normativa, que deixava a critério dos estados a decisão pelo desmembramento. </w:t>
      </w:r>
    </w:p>
    <w:p w:rsidR="003C1476" w:rsidRPr="00686132" w:rsidRDefault="003C1476" w:rsidP="00B06DB8">
      <w:pPr>
        <w:spacing w:line="360" w:lineRule="auto"/>
        <w:ind w:firstLine="567"/>
        <w:jc w:val="both"/>
        <w:rPr>
          <w:rFonts w:ascii="Arial" w:hAnsi="Arial" w:cs="Arial"/>
        </w:rPr>
      </w:pPr>
      <w:r w:rsidRPr="00686132">
        <w:rPr>
          <w:rFonts w:ascii="Arial" w:hAnsi="Arial" w:cs="Arial"/>
        </w:rPr>
        <w:t xml:space="preserve">No que se refere aos efeitos deste processo de descentralização, muitas são as consequências apontadas pela literatura. Gomes e </w:t>
      </w:r>
      <w:proofErr w:type="spellStart"/>
      <w:r w:rsidRPr="00686132">
        <w:rPr>
          <w:rFonts w:ascii="Arial" w:hAnsi="Arial" w:cs="Arial"/>
        </w:rPr>
        <w:t>McDowell</w:t>
      </w:r>
      <w:proofErr w:type="spellEnd"/>
      <w:r w:rsidRPr="00686132">
        <w:rPr>
          <w:rFonts w:ascii="Arial" w:hAnsi="Arial" w:cs="Arial"/>
        </w:rPr>
        <w:t xml:space="preserve"> (2000) aponta dois problemas, a canalização de recursos gerados nos municípios maiores, para os municípios menores, que não necessariamente são mais pobres, além da canalização destes recursos para satisfação dos interesses de elites locais.</w:t>
      </w:r>
      <w:r w:rsidR="00144037" w:rsidRPr="00686132">
        <w:rPr>
          <w:rFonts w:ascii="Arial" w:hAnsi="Arial" w:cs="Arial"/>
        </w:rPr>
        <w:t xml:space="preserve"> Já Guedes e Gasparini (2007), apontam que a criação de municípios redundou em um significante crescimento do tamanho dos governos municipais, causados pelas transferências e pela tributação própria. Isto se deu, segundo </w:t>
      </w:r>
      <w:proofErr w:type="spellStart"/>
      <w:r w:rsidR="00144037" w:rsidRPr="00686132">
        <w:rPr>
          <w:rFonts w:ascii="Arial" w:hAnsi="Arial" w:cs="Arial"/>
        </w:rPr>
        <w:t>Sachsida</w:t>
      </w:r>
      <w:proofErr w:type="spellEnd"/>
      <w:r w:rsidR="00144037" w:rsidRPr="00686132">
        <w:rPr>
          <w:rFonts w:ascii="Arial" w:hAnsi="Arial" w:cs="Arial"/>
        </w:rPr>
        <w:t xml:space="preserve"> </w:t>
      </w:r>
      <w:r w:rsidR="00144037" w:rsidRPr="00686132">
        <w:rPr>
          <w:rFonts w:ascii="Arial" w:hAnsi="Arial" w:cs="Arial"/>
          <w:i/>
        </w:rPr>
        <w:t>et. al.</w:t>
      </w:r>
      <w:r w:rsidR="00144037" w:rsidRPr="00686132">
        <w:rPr>
          <w:rFonts w:ascii="Arial" w:hAnsi="Arial" w:cs="Arial"/>
        </w:rPr>
        <w:t xml:space="preserve"> (2014) devido a presença do Fundo de Participação dos Municípios FPM.</w:t>
      </w:r>
    </w:p>
    <w:p w:rsidR="001A563A" w:rsidRPr="00686132" w:rsidRDefault="001A563A" w:rsidP="00B06DB8">
      <w:pPr>
        <w:spacing w:line="360" w:lineRule="auto"/>
        <w:ind w:firstLine="567"/>
        <w:jc w:val="both"/>
        <w:rPr>
          <w:rFonts w:ascii="Arial" w:hAnsi="Arial" w:cs="Arial"/>
        </w:rPr>
      </w:pPr>
      <w:r w:rsidRPr="00686132">
        <w:rPr>
          <w:rFonts w:ascii="Arial" w:hAnsi="Arial" w:cs="Arial"/>
        </w:rPr>
        <w:t xml:space="preserve">Existem inúmeras formas de financiamento dos municípios previstas na constituição, dentre as modalidades de receitas próprias, os impostos são divididos entre Imposto Predial Territorial Urbano (IPTU), Imposto de Transmissão de Bens Inter Vivos (ITBI) e Imposto Sobre Serviços de Qualquer Natureza (ISS), some-se aos impostos as taxas e contribuições de </w:t>
      </w:r>
      <w:r w:rsidR="00983A1D" w:rsidRPr="00686132">
        <w:rPr>
          <w:rFonts w:ascii="Arial" w:hAnsi="Arial" w:cs="Arial"/>
        </w:rPr>
        <w:t xml:space="preserve">natureza municipal. Quanto as transferências, estas respondem segundo Mendes (2002), por 65% das receitas municipais e podem se dividir entre as federais, compostas principalmente pelo Fundo de Participação dos Municípios (FPM) e transferências vinculadas a prestação de serviços públicos como FUNDEF e o SUS, além destas, existem as transferências estaduais, compostas por quotas-parte do Imposto sobre Circulação de Mercadorias e Serviços (ICMS) e do Imposto sobre Propriedade de Veículos Automotores (IPVA). </w:t>
      </w:r>
    </w:p>
    <w:p w:rsidR="00D92CFA" w:rsidRPr="00686132" w:rsidRDefault="00D92CFA" w:rsidP="00B06DB8">
      <w:pPr>
        <w:spacing w:line="360" w:lineRule="auto"/>
        <w:ind w:firstLine="567"/>
        <w:jc w:val="both"/>
        <w:rPr>
          <w:rFonts w:ascii="Arial" w:hAnsi="Arial" w:cs="Arial"/>
        </w:rPr>
      </w:pPr>
      <w:r w:rsidRPr="00686132">
        <w:rPr>
          <w:rFonts w:ascii="Arial" w:hAnsi="Arial" w:cs="Arial"/>
        </w:rPr>
        <w:t xml:space="preserve">A significante presença de transferências no caixa dos municípios, é responsável por criar segundo </w:t>
      </w:r>
      <w:proofErr w:type="spellStart"/>
      <w:r w:rsidRPr="00686132">
        <w:rPr>
          <w:rFonts w:ascii="Arial" w:hAnsi="Arial" w:cs="Arial"/>
        </w:rPr>
        <w:t>Sachsida</w:t>
      </w:r>
      <w:proofErr w:type="spellEnd"/>
      <w:r w:rsidRPr="00686132">
        <w:rPr>
          <w:rFonts w:ascii="Arial" w:hAnsi="Arial" w:cs="Arial"/>
        </w:rPr>
        <w:t xml:space="preserve"> </w:t>
      </w:r>
      <w:r w:rsidRPr="00686132">
        <w:rPr>
          <w:rFonts w:ascii="Arial" w:hAnsi="Arial" w:cs="Arial"/>
          <w:i/>
        </w:rPr>
        <w:t>et. al.</w:t>
      </w:r>
      <w:r w:rsidRPr="00686132">
        <w:rPr>
          <w:rFonts w:ascii="Arial" w:hAnsi="Arial" w:cs="Arial"/>
        </w:rPr>
        <w:t xml:space="preserve"> (2014), um intenso processo de desequilíbrios horizontais, ou seja, localidades cujas receitas fiscais </w:t>
      </w:r>
      <w:r w:rsidRPr="00686132">
        <w:rPr>
          <w:rFonts w:ascii="Arial" w:hAnsi="Arial" w:cs="Arial"/>
          <w:i/>
        </w:rPr>
        <w:t>per capita</w:t>
      </w:r>
      <w:r w:rsidRPr="00686132">
        <w:rPr>
          <w:rFonts w:ascii="Arial" w:hAnsi="Arial" w:cs="Arial"/>
        </w:rPr>
        <w:t xml:space="preserve"> são sensivelmente maiores do que outros, Gomes e MacDowell (2000) relata que tais desequilíbrios favorecem pequenos municípios em detrimento dos grandes. Já </w:t>
      </w:r>
      <w:proofErr w:type="spellStart"/>
      <w:r w:rsidRPr="00686132">
        <w:rPr>
          <w:rFonts w:ascii="Arial" w:hAnsi="Arial" w:cs="Arial"/>
        </w:rPr>
        <w:t>Cossío</w:t>
      </w:r>
      <w:proofErr w:type="spellEnd"/>
      <w:r w:rsidRPr="00686132">
        <w:rPr>
          <w:rFonts w:ascii="Arial" w:hAnsi="Arial" w:cs="Arial"/>
        </w:rPr>
        <w:t xml:space="preserve"> (1998), relata que esta medida é necessária em países com extensa área territorial, uma vez que fomentam a homogeneização do desenvolvimento territorial, através da provisão de serviços públicos ofertado de forma desigual em diferentes regiões do país</w:t>
      </w:r>
      <w:r w:rsidR="00206C21" w:rsidRPr="00686132">
        <w:rPr>
          <w:rFonts w:ascii="Arial" w:hAnsi="Arial" w:cs="Arial"/>
        </w:rPr>
        <w:t>, ainda segundo o autor, esta tentativa de homogeneizar a prestação de serviços públicos, contrapõe as funções alocativa e distributiva do setor público</w:t>
      </w:r>
      <w:r w:rsidRPr="00686132">
        <w:rPr>
          <w:rFonts w:ascii="Arial" w:hAnsi="Arial" w:cs="Arial"/>
        </w:rPr>
        <w:t>.</w:t>
      </w:r>
    </w:p>
    <w:p w:rsidR="00206C21" w:rsidRPr="00686132" w:rsidRDefault="00144037" w:rsidP="00B06DB8">
      <w:pPr>
        <w:spacing w:line="360" w:lineRule="auto"/>
        <w:ind w:firstLine="567"/>
        <w:jc w:val="both"/>
        <w:rPr>
          <w:rFonts w:ascii="Arial" w:hAnsi="Arial" w:cs="Arial"/>
        </w:rPr>
      </w:pPr>
      <w:r w:rsidRPr="00686132">
        <w:rPr>
          <w:rFonts w:ascii="Arial" w:hAnsi="Arial" w:cs="Arial"/>
        </w:rPr>
        <w:lastRenderedPageBreak/>
        <w:t>Quanto ao lado das despesas públicas,</w:t>
      </w:r>
      <w:r w:rsidR="005C128B" w:rsidRPr="00686132">
        <w:rPr>
          <w:rFonts w:ascii="Arial" w:hAnsi="Arial" w:cs="Arial"/>
        </w:rPr>
        <w:t xml:space="preserve"> muitos trabalhos apontam para fenômenos</w:t>
      </w:r>
      <w:r w:rsidR="00D92CFA" w:rsidRPr="00686132">
        <w:rPr>
          <w:rFonts w:ascii="Arial" w:hAnsi="Arial" w:cs="Arial"/>
        </w:rPr>
        <w:t xml:space="preserve"> </w:t>
      </w:r>
      <w:r w:rsidR="00983A1D" w:rsidRPr="00686132">
        <w:rPr>
          <w:rFonts w:ascii="Arial" w:hAnsi="Arial" w:cs="Arial"/>
        </w:rPr>
        <w:t>distintos</w:t>
      </w:r>
      <w:r w:rsidR="00206C21" w:rsidRPr="00686132">
        <w:rPr>
          <w:rFonts w:ascii="Arial" w:hAnsi="Arial" w:cs="Arial"/>
        </w:rPr>
        <w:t>, que apontam o atendimento ou frustração das necessidades do eleitor mediano.</w:t>
      </w:r>
      <w:r w:rsidR="005C128B" w:rsidRPr="00686132">
        <w:rPr>
          <w:rFonts w:ascii="Arial" w:hAnsi="Arial" w:cs="Arial"/>
        </w:rPr>
        <w:t xml:space="preserve"> </w:t>
      </w:r>
      <w:r w:rsidR="00206C21" w:rsidRPr="00686132">
        <w:rPr>
          <w:rFonts w:ascii="Arial" w:hAnsi="Arial" w:cs="Arial"/>
        </w:rPr>
        <w:t xml:space="preserve">No que se refere às evidências de atendimento da maioria da população, </w:t>
      </w:r>
      <w:r w:rsidR="005C128B" w:rsidRPr="00686132">
        <w:rPr>
          <w:rFonts w:ascii="Arial" w:hAnsi="Arial" w:cs="Arial"/>
        </w:rPr>
        <w:t xml:space="preserve">Brunet </w:t>
      </w:r>
      <w:r w:rsidR="005C128B" w:rsidRPr="00686132">
        <w:rPr>
          <w:rFonts w:ascii="Arial" w:hAnsi="Arial" w:cs="Arial"/>
          <w:i/>
        </w:rPr>
        <w:t>et. al.</w:t>
      </w:r>
      <w:r w:rsidR="005C128B" w:rsidRPr="00686132">
        <w:rPr>
          <w:rFonts w:ascii="Arial" w:hAnsi="Arial" w:cs="Arial"/>
        </w:rPr>
        <w:t xml:space="preserve"> (2007) criam um índice de qualidade dos gastos públicos, vinculando ao crescimento das despesas sociais, a eficiência alocativa dos governos.</w:t>
      </w:r>
      <w:r w:rsidR="00206C21" w:rsidRPr="00686132">
        <w:rPr>
          <w:rFonts w:ascii="Arial" w:hAnsi="Arial" w:cs="Arial"/>
        </w:rPr>
        <w:t xml:space="preserve"> Já Rezende (1997) apresentam o crescimento de despesas sociais e administrativas em contraste com a queda de despesas econômicas. Finalmente, </w:t>
      </w:r>
      <w:proofErr w:type="spellStart"/>
      <w:r w:rsidR="00206C21" w:rsidRPr="00686132">
        <w:rPr>
          <w:rFonts w:ascii="Arial" w:hAnsi="Arial" w:cs="Arial"/>
        </w:rPr>
        <w:t>Saiani</w:t>
      </w:r>
      <w:proofErr w:type="spellEnd"/>
      <w:r w:rsidR="00206C21" w:rsidRPr="00686132">
        <w:rPr>
          <w:rFonts w:ascii="Arial" w:hAnsi="Arial" w:cs="Arial"/>
        </w:rPr>
        <w:t xml:space="preserve"> (2012) apresenta que a segregação territorial produziu melhora no acesso no abastecimento de água e da coleta de esgoto nos municípios.</w:t>
      </w:r>
    </w:p>
    <w:p w:rsidR="00206C21" w:rsidRPr="00686132" w:rsidRDefault="005C128B" w:rsidP="00B06DB8">
      <w:pPr>
        <w:spacing w:line="360" w:lineRule="auto"/>
        <w:ind w:firstLine="567"/>
        <w:jc w:val="both"/>
        <w:rPr>
          <w:rFonts w:ascii="Arial" w:hAnsi="Arial" w:cs="Arial"/>
        </w:rPr>
      </w:pPr>
      <w:r w:rsidRPr="00686132">
        <w:rPr>
          <w:rFonts w:ascii="Arial" w:hAnsi="Arial" w:cs="Arial"/>
        </w:rPr>
        <w:t>Já</w:t>
      </w:r>
      <w:r w:rsidR="0056349A" w:rsidRPr="00686132">
        <w:rPr>
          <w:rFonts w:ascii="Arial" w:hAnsi="Arial" w:cs="Arial"/>
        </w:rPr>
        <w:t xml:space="preserve"> no que se refere às evidências de frustração das necessidades,</w:t>
      </w:r>
      <w:r w:rsidR="00144037" w:rsidRPr="00686132">
        <w:rPr>
          <w:rFonts w:ascii="Arial" w:hAnsi="Arial" w:cs="Arial"/>
        </w:rPr>
        <w:t xml:space="preserve"> Mattos e </w:t>
      </w:r>
      <w:proofErr w:type="spellStart"/>
      <w:r w:rsidR="00144037" w:rsidRPr="00686132">
        <w:rPr>
          <w:rFonts w:ascii="Arial" w:hAnsi="Arial" w:cs="Arial"/>
        </w:rPr>
        <w:t>Ponczeck</w:t>
      </w:r>
      <w:proofErr w:type="spellEnd"/>
      <w:r w:rsidR="00144037" w:rsidRPr="00686132">
        <w:rPr>
          <w:rFonts w:ascii="Arial" w:hAnsi="Arial" w:cs="Arial"/>
        </w:rPr>
        <w:t xml:space="preserve"> (2013) atesta</w:t>
      </w:r>
      <w:r w:rsidRPr="00686132">
        <w:rPr>
          <w:rFonts w:ascii="Arial" w:hAnsi="Arial" w:cs="Arial"/>
        </w:rPr>
        <w:t>m que a descentralização verificada na criação de municípios, significaram piora em serviços públicos básicos como coleta de lixo e esgoto, além de abastecimento de energia elétrica, esta piora foi ainda verificada em indicadores sociais, tais como analfabetismo, anos de estudo e IDHM.</w:t>
      </w:r>
      <w:r w:rsidR="0056349A" w:rsidRPr="00686132">
        <w:rPr>
          <w:rFonts w:ascii="Arial" w:hAnsi="Arial" w:cs="Arial"/>
        </w:rPr>
        <w:t xml:space="preserve"> Mendes (2002) apontam para o crescimento das despesas com o poder legislativo, rubrica utilizada pelo autor como </w:t>
      </w:r>
      <w:r w:rsidR="0056349A" w:rsidRPr="00686132">
        <w:rPr>
          <w:rFonts w:ascii="Arial" w:hAnsi="Arial" w:cs="Arial"/>
          <w:i/>
        </w:rPr>
        <w:t>proxy</w:t>
      </w:r>
      <w:r w:rsidR="0056349A" w:rsidRPr="00686132">
        <w:rPr>
          <w:rFonts w:ascii="Arial" w:hAnsi="Arial" w:cs="Arial"/>
        </w:rPr>
        <w:t xml:space="preserve"> para captura tida resultado deste processo.</w:t>
      </w:r>
    </w:p>
    <w:p w:rsidR="005C7BD9" w:rsidRPr="00686132" w:rsidRDefault="005C7BD9" w:rsidP="00A72657">
      <w:pPr>
        <w:spacing w:line="360" w:lineRule="auto"/>
        <w:jc w:val="both"/>
        <w:rPr>
          <w:rFonts w:ascii="Arial" w:hAnsi="Arial" w:cs="Arial"/>
          <w:b/>
        </w:rPr>
      </w:pPr>
    </w:p>
    <w:p w:rsidR="001359C2" w:rsidRPr="00686132" w:rsidRDefault="00A72657" w:rsidP="00A72657">
      <w:pPr>
        <w:spacing w:line="360" w:lineRule="auto"/>
        <w:jc w:val="both"/>
        <w:rPr>
          <w:rFonts w:ascii="Arial" w:hAnsi="Arial" w:cs="Arial"/>
          <w:b/>
        </w:rPr>
      </w:pPr>
      <w:r w:rsidRPr="00686132">
        <w:rPr>
          <w:rFonts w:ascii="Arial" w:hAnsi="Arial" w:cs="Arial"/>
          <w:b/>
        </w:rPr>
        <w:t>3 – ASPECTOS METODOLÓGICOS</w:t>
      </w:r>
    </w:p>
    <w:p w:rsidR="00A72657" w:rsidRPr="00686132" w:rsidRDefault="00A72657" w:rsidP="00A72657">
      <w:pPr>
        <w:spacing w:line="360" w:lineRule="auto"/>
        <w:ind w:firstLine="567"/>
        <w:jc w:val="both"/>
        <w:rPr>
          <w:rFonts w:ascii="Arial" w:hAnsi="Arial" w:cs="Arial"/>
        </w:rPr>
      </w:pPr>
    </w:p>
    <w:p w:rsidR="00A72657" w:rsidRPr="00686132" w:rsidRDefault="007A1F69" w:rsidP="00A72657">
      <w:pPr>
        <w:spacing w:line="360" w:lineRule="auto"/>
        <w:ind w:firstLine="567"/>
        <w:jc w:val="both"/>
        <w:rPr>
          <w:rFonts w:ascii="Arial" w:hAnsi="Arial" w:cs="Arial"/>
        </w:rPr>
      </w:pPr>
      <w:r w:rsidRPr="00686132">
        <w:rPr>
          <w:rFonts w:ascii="Arial" w:hAnsi="Arial" w:cs="Arial"/>
        </w:rPr>
        <w:t xml:space="preserve">Dada a criação de 1.587 municípios a partir de 1990, é possível considerar, como feito por Mattos e </w:t>
      </w:r>
      <w:proofErr w:type="spellStart"/>
      <w:r w:rsidRPr="00686132">
        <w:rPr>
          <w:rFonts w:ascii="Arial" w:hAnsi="Arial" w:cs="Arial"/>
        </w:rPr>
        <w:t>Ponczek</w:t>
      </w:r>
      <w:proofErr w:type="spellEnd"/>
      <w:r w:rsidRPr="00686132">
        <w:rPr>
          <w:rFonts w:ascii="Arial" w:hAnsi="Arial" w:cs="Arial"/>
        </w:rPr>
        <w:t xml:space="preserve"> (2013) o desmembramento territorial como uma </w:t>
      </w:r>
      <w:r w:rsidRPr="00686132">
        <w:rPr>
          <w:rFonts w:ascii="Arial" w:hAnsi="Arial" w:cs="Arial"/>
          <w:i/>
        </w:rPr>
        <w:t>proxy</w:t>
      </w:r>
      <w:r w:rsidRPr="00686132">
        <w:rPr>
          <w:rFonts w:ascii="Arial" w:hAnsi="Arial" w:cs="Arial"/>
        </w:rPr>
        <w:t xml:space="preserve"> de maior descentralização política. Para estimar os efeitos médios sobre as receitas e as despesas </w:t>
      </w:r>
      <w:r w:rsidRPr="00686132">
        <w:rPr>
          <w:rFonts w:ascii="Arial" w:hAnsi="Arial" w:cs="Arial"/>
          <w:i/>
        </w:rPr>
        <w:t>per capita</w:t>
      </w:r>
      <w:r w:rsidRPr="00686132">
        <w:rPr>
          <w:rFonts w:ascii="Arial" w:hAnsi="Arial" w:cs="Arial"/>
        </w:rPr>
        <w:t>, s</w:t>
      </w:r>
      <w:r w:rsidR="006D1DE3" w:rsidRPr="00686132">
        <w:rPr>
          <w:rFonts w:ascii="Arial" w:hAnsi="Arial" w:cs="Arial"/>
        </w:rPr>
        <w:t>ó é possível observar o resultado tratamento nos municípios tratados, e do não tratamento nos municípios não tratados, no entanto, dada que a decisão de desmembramento é não aleatória</w:t>
      </w:r>
      <w:r w:rsidR="005C7BD9" w:rsidRPr="00686132">
        <w:rPr>
          <w:rStyle w:val="Refdenotaderodap"/>
          <w:rFonts w:ascii="Arial" w:hAnsi="Arial" w:cs="Arial"/>
        </w:rPr>
        <w:footnoteReference w:id="16"/>
      </w:r>
      <w:r w:rsidR="006D1DE3" w:rsidRPr="00686132">
        <w:rPr>
          <w:rFonts w:ascii="Arial" w:hAnsi="Arial" w:cs="Arial"/>
        </w:rPr>
        <w:t xml:space="preserve">, estes não podem ser considerados </w:t>
      </w:r>
      <w:proofErr w:type="spellStart"/>
      <w:r w:rsidR="006D1DE3" w:rsidRPr="00686132">
        <w:rPr>
          <w:rFonts w:ascii="Arial" w:hAnsi="Arial" w:cs="Arial"/>
          <w:i/>
        </w:rPr>
        <w:t>contrafactuais</w:t>
      </w:r>
      <w:proofErr w:type="spellEnd"/>
      <w:r w:rsidR="006D1DE3" w:rsidRPr="00686132">
        <w:rPr>
          <w:rFonts w:ascii="Arial" w:hAnsi="Arial" w:cs="Arial"/>
        </w:rPr>
        <w:t xml:space="preserve"> adequados para os tratados, o que possibilita a existência de um viés de auto seleção.</w:t>
      </w:r>
    </w:p>
    <w:p w:rsidR="005C7BD9" w:rsidRPr="00686132" w:rsidRDefault="005C7BD9" w:rsidP="00A72657">
      <w:pPr>
        <w:spacing w:line="360" w:lineRule="auto"/>
        <w:ind w:firstLine="567"/>
        <w:jc w:val="both"/>
        <w:rPr>
          <w:rFonts w:ascii="Arial" w:hAnsi="Arial" w:cs="Arial"/>
        </w:rPr>
      </w:pPr>
      <w:r w:rsidRPr="00686132">
        <w:rPr>
          <w:rFonts w:ascii="Arial" w:hAnsi="Arial" w:cs="Arial"/>
        </w:rPr>
        <w:t>Diante disto, para lidar com o eventual viés de auto seleção, o método escolhido foi o de “diferenças em diferenças” para dados em painel</w:t>
      </w:r>
      <w:r w:rsidR="00C25871" w:rsidRPr="00686132">
        <w:rPr>
          <w:rFonts w:ascii="Arial" w:hAnsi="Arial" w:cs="Arial"/>
        </w:rPr>
        <w:t xml:space="preserve">, capazes de avaliar efeitos fixos no tempo, além de estimador </w:t>
      </w:r>
      <w:proofErr w:type="spellStart"/>
      <w:r w:rsidR="00C25871" w:rsidRPr="00686132">
        <w:rPr>
          <w:rFonts w:ascii="Arial" w:hAnsi="Arial" w:cs="Arial"/>
          <w:i/>
        </w:rPr>
        <w:t>Whitin</w:t>
      </w:r>
      <w:proofErr w:type="spellEnd"/>
      <w:r w:rsidR="00C25871" w:rsidRPr="00686132">
        <w:rPr>
          <w:rFonts w:ascii="Arial" w:hAnsi="Arial" w:cs="Arial"/>
        </w:rPr>
        <w:t xml:space="preserve"> e erros padrões robustos. Com isto é possível lidar com o viés decorrente de atributos observados variantes no tempo, além de atributos não observados fixos no tempo. O método segrega a amostra em dois grupos, os tratados e não tratados e se alicerça na hipótese de que ambos apresentariam comportamento semelhante, </w:t>
      </w:r>
      <w:r w:rsidR="00C25871" w:rsidRPr="00686132">
        <w:rPr>
          <w:rFonts w:ascii="Arial" w:hAnsi="Arial" w:cs="Arial"/>
        </w:rPr>
        <w:lastRenderedPageBreak/>
        <w:t>em termos de receitas e despesas públicas ao longo do tempo, sendo que o tratamento desviam o comportamento dos tratados em relação aos demais</w:t>
      </w:r>
      <w:r w:rsidR="00C25871" w:rsidRPr="00686132">
        <w:rPr>
          <w:rStyle w:val="Refdenotaderodap"/>
          <w:rFonts w:ascii="Arial" w:hAnsi="Arial" w:cs="Arial"/>
        </w:rPr>
        <w:footnoteReference w:id="17"/>
      </w:r>
      <w:r w:rsidR="00C25871" w:rsidRPr="00686132">
        <w:rPr>
          <w:rFonts w:ascii="Arial" w:hAnsi="Arial" w:cs="Arial"/>
        </w:rPr>
        <w:t>.</w:t>
      </w:r>
    </w:p>
    <w:p w:rsidR="00C25871" w:rsidRPr="00686132" w:rsidRDefault="00C25871" w:rsidP="00A72657">
      <w:pPr>
        <w:spacing w:line="360" w:lineRule="auto"/>
        <w:ind w:firstLine="567"/>
        <w:jc w:val="both"/>
        <w:rPr>
          <w:rFonts w:ascii="Arial" w:hAnsi="Arial" w:cs="Arial"/>
        </w:rPr>
      </w:pPr>
      <w:r w:rsidRPr="00686132">
        <w:rPr>
          <w:rFonts w:ascii="Arial" w:hAnsi="Arial" w:cs="Arial"/>
        </w:rPr>
        <w:t>Em síntese, o método consiste na diferença média entre as diferenças dos resultados nos municípios tratados e não tratados.</w:t>
      </w:r>
      <w:r w:rsidR="00210D84" w:rsidRPr="00686132">
        <w:rPr>
          <w:rFonts w:ascii="Arial" w:hAnsi="Arial" w:cs="Arial"/>
        </w:rPr>
        <w:t xml:space="preserve"> De forma que, para avaliar os efeitos sobre as receitas e as despesas </w:t>
      </w:r>
      <w:r w:rsidR="00210D84" w:rsidRPr="00686132">
        <w:rPr>
          <w:rFonts w:ascii="Arial" w:hAnsi="Arial" w:cs="Arial"/>
          <w:i/>
        </w:rPr>
        <w:t>per capita</w:t>
      </w:r>
      <w:r w:rsidR="00210D84" w:rsidRPr="00686132">
        <w:rPr>
          <w:rFonts w:ascii="Arial" w:hAnsi="Arial" w:cs="Arial"/>
        </w:rPr>
        <w:t xml:space="preserve"> nos municípios, serão agregados (quanto as suas variáveis dependentes e explicativas) os municípios novos e originais, ou seja, todos os valores dos municípios criados no período </w:t>
      </w:r>
      <w:r w:rsidR="00210D84" w:rsidRPr="00686132">
        <w:rPr>
          <w:rFonts w:ascii="Arial" w:hAnsi="Arial" w:cs="Arial"/>
          <w:i/>
        </w:rPr>
        <w:t>t</w:t>
      </w:r>
      <w:r w:rsidR="00210D84" w:rsidRPr="00686132">
        <w:rPr>
          <w:rFonts w:ascii="Arial" w:hAnsi="Arial" w:cs="Arial"/>
        </w:rPr>
        <w:t>, serão somados aos valores obtidos nos municípios de origem, de forma que serão desconsiderados da amostra os municípios desmembrados (novos ou originais) cujos dados não estão disponíveis no banco do FINBRA</w:t>
      </w:r>
      <w:r w:rsidR="00313D65" w:rsidRPr="00686132">
        <w:rPr>
          <w:rFonts w:ascii="Arial" w:hAnsi="Arial" w:cs="Arial"/>
        </w:rPr>
        <w:t xml:space="preserve"> disponibilizado pelo portal da Secretaria do Tesouro Nacional (STN)</w:t>
      </w:r>
      <w:r w:rsidR="00210D84" w:rsidRPr="00686132">
        <w:rPr>
          <w:rFonts w:ascii="Arial" w:hAnsi="Arial" w:cs="Arial"/>
        </w:rPr>
        <w:t>, utilizado para a realização das estimações.</w:t>
      </w:r>
    </w:p>
    <w:p w:rsidR="001D3113" w:rsidRPr="00686132" w:rsidRDefault="001D3113" w:rsidP="00A72657">
      <w:pPr>
        <w:spacing w:line="360" w:lineRule="auto"/>
        <w:ind w:firstLine="567"/>
        <w:jc w:val="both"/>
        <w:rPr>
          <w:rFonts w:ascii="Arial" w:hAnsi="Arial" w:cs="Arial"/>
        </w:rPr>
      </w:pPr>
      <w:r w:rsidRPr="00686132">
        <w:rPr>
          <w:rFonts w:ascii="Arial" w:hAnsi="Arial" w:cs="Arial"/>
        </w:rPr>
        <w:t xml:space="preserve">Revisitando as hipóteses a serem testadas e apresentadas pela revisão bibliográfica da sessão 1, tem-se a princípio que a descentralização produz maior proximidade entre eleitores e governo, o que eleva a capacidade de </w:t>
      </w:r>
      <w:proofErr w:type="spellStart"/>
      <w:r w:rsidRPr="00686132">
        <w:rPr>
          <w:rFonts w:ascii="Arial" w:hAnsi="Arial" w:cs="Arial"/>
          <w:i/>
        </w:rPr>
        <w:t>accoutabillity</w:t>
      </w:r>
      <w:proofErr w:type="spellEnd"/>
      <w:r w:rsidRPr="00686132">
        <w:rPr>
          <w:rFonts w:ascii="Arial" w:hAnsi="Arial" w:cs="Arial"/>
        </w:rPr>
        <w:t xml:space="preserve"> local, desta forma, se espera que o desmembramento promova: (</w:t>
      </w:r>
      <w:r w:rsidRPr="00686132">
        <w:rPr>
          <w:rFonts w:ascii="Arial" w:hAnsi="Arial" w:cs="Arial"/>
          <w:i/>
        </w:rPr>
        <w:t>i</w:t>
      </w:r>
      <w:r w:rsidRPr="00686132">
        <w:rPr>
          <w:rFonts w:ascii="Arial" w:hAnsi="Arial" w:cs="Arial"/>
        </w:rPr>
        <w:t xml:space="preserve">) o crescimento do gasto </w:t>
      </w:r>
      <w:r w:rsidRPr="00686132">
        <w:rPr>
          <w:rFonts w:ascii="Arial" w:hAnsi="Arial" w:cs="Arial"/>
          <w:i/>
        </w:rPr>
        <w:t>per capita</w:t>
      </w:r>
      <w:r w:rsidRPr="00686132">
        <w:rPr>
          <w:rFonts w:ascii="Arial" w:hAnsi="Arial" w:cs="Arial"/>
        </w:rPr>
        <w:t xml:space="preserve"> com rubricas que atendam o eleitor mediano e (</w:t>
      </w:r>
      <w:proofErr w:type="spellStart"/>
      <w:r w:rsidRPr="00686132">
        <w:rPr>
          <w:rFonts w:ascii="Arial" w:hAnsi="Arial" w:cs="Arial"/>
          <w:i/>
        </w:rPr>
        <w:t>ii</w:t>
      </w:r>
      <w:proofErr w:type="spellEnd"/>
      <w:r w:rsidRPr="00686132">
        <w:rPr>
          <w:rFonts w:ascii="Arial" w:hAnsi="Arial" w:cs="Arial"/>
        </w:rPr>
        <w:t>) a arrecadação tributária própria tende a ser maior devido a capacidade das autoridades locais identificarem a disposição marginal de pagamento. Contrariamente, a maior assimetria de informações promovida</w:t>
      </w:r>
      <w:r w:rsidR="00313D65" w:rsidRPr="00686132">
        <w:rPr>
          <w:rFonts w:ascii="Arial" w:hAnsi="Arial" w:cs="Arial"/>
        </w:rPr>
        <w:t xml:space="preserve"> pela verificação de ilusão fiscal, é verificada caso haja canalização de recursos para despesas </w:t>
      </w:r>
      <w:r w:rsidR="00313D65" w:rsidRPr="00686132">
        <w:rPr>
          <w:rFonts w:ascii="Arial" w:hAnsi="Arial" w:cs="Arial"/>
          <w:i/>
        </w:rPr>
        <w:t>per capita</w:t>
      </w:r>
      <w:r w:rsidR="00313D65" w:rsidRPr="00686132">
        <w:rPr>
          <w:rFonts w:ascii="Arial" w:hAnsi="Arial" w:cs="Arial"/>
        </w:rPr>
        <w:t xml:space="preserve"> que atendam elites políticas e burocráticas.</w:t>
      </w:r>
    </w:p>
    <w:p w:rsidR="00313D65" w:rsidRPr="00686132" w:rsidRDefault="00313D65" w:rsidP="00A72657">
      <w:pPr>
        <w:spacing w:line="360" w:lineRule="auto"/>
        <w:ind w:firstLine="567"/>
        <w:jc w:val="both"/>
        <w:rPr>
          <w:rFonts w:ascii="Arial" w:hAnsi="Arial" w:cs="Arial"/>
        </w:rPr>
      </w:pPr>
      <w:r w:rsidRPr="00686132">
        <w:rPr>
          <w:rFonts w:ascii="Arial" w:hAnsi="Arial" w:cs="Arial"/>
        </w:rPr>
        <w:t xml:space="preserve">Para auferir os efeitos causais do desmembramento sobre as receitas e as despesas públicas per capita, é preciso observar as disposições normativas e a literatura empírica que determinam o comportamento destas rubricas no caixa municipal. No que se refere às receitas tributárias, </w:t>
      </w:r>
      <w:proofErr w:type="spellStart"/>
      <w:r w:rsidRPr="00686132">
        <w:rPr>
          <w:rFonts w:ascii="Arial" w:hAnsi="Arial" w:cs="Arial"/>
        </w:rPr>
        <w:t>Khair</w:t>
      </w:r>
      <w:proofErr w:type="spellEnd"/>
      <w:r w:rsidRPr="00686132">
        <w:rPr>
          <w:rFonts w:ascii="Arial" w:hAnsi="Arial" w:cs="Arial"/>
        </w:rPr>
        <w:t xml:space="preserve"> (2004) apresenta aquelas modalidades cuja arrecadação é de responsabilidade municipal, são elas o IPTU, o</w:t>
      </w:r>
      <w:r w:rsidR="00861A83" w:rsidRPr="00686132">
        <w:rPr>
          <w:rFonts w:ascii="Arial" w:hAnsi="Arial" w:cs="Arial"/>
        </w:rPr>
        <w:t xml:space="preserve"> ITBI e o ISS cuja soma contempla a criação da variável dependente Tributárias. Já no que se refere ao lado das despesas, dada a quantidade de rubric</w:t>
      </w:r>
      <w:r w:rsidR="0019217A" w:rsidRPr="00686132">
        <w:rPr>
          <w:rFonts w:ascii="Arial" w:hAnsi="Arial" w:cs="Arial"/>
        </w:rPr>
        <w:t xml:space="preserve">as disponíveis (19 no total), </w:t>
      </w:r>
      <w:r w:rsidR="00861A83" w:rsidRPr="00686132">
        <w:rPr>
          <w:rFonts w:ascii="Arial" w:hAnsi="Arial" w:cs="Arial"/>
        </w:rPr>
        <w:t>as</w:t>
      </w:r>
      <w:r w:rsidR="0019217A" w:rsidRPr="00686132">
        <w:rPr>
          <w:rFonts w:ascii="Arial" w:hAnsi="Arial" w:cs="Arial"/>
        </w:rPr>
        <w:t xml:space="preserve"> variáveis dependentes</w:t>
      </w:r>
      <w:r w:rsidR="00861A83" w:rsidRPr="00686132">
        <w:rPr>
          <w:rFonts w:ascii="Arial" w:hAnsi="Arial" w:cs="Arial"/>
        </w:rPr>
        <w:t xml:space="preserve"> serão agregadas em três grupos</w:t>
      </w:r>
      <w:r w:rsidR="008F630D" w:rsidRPr="00686132">
        <w:rPr>
          <w:rStyle w:val="Refdenotaderodap"/>
          <w:rFonts w:ascii="Arial" w:hAnsi="Arial" w:cs="Arial"/>
        </w:rPr>
        <w:footnoteReference w:id="18"/>
      </w:r>
      <w:r w:rsidR="00861A83" w:rsidRPr="00686132">
        <w:rPr>
          <w:rFonts w:ascii="Arial" w:hAnsi="Arial" w:cs="Arial"/>
        </w:rPr>
        <w:t>:</w:t>
      </w:r>
    </w:p>
    <w:p w:rsidR="00861A83" w:rsidRPr="00686132" w:rsidRDefault="00861A83" w:rsidP="00861A83">
      <w:pPr>
        <w:pStyle w:val="PargrafodaLista"/>
        <w:numPr>
          <w:ilvl w:val="0"/>
          <w:numId w:val="3"/>
        </w:numPr>
        <w:spacing w:line="360" w:lineRule="auto"/>
        <w:ind w:left="426"/>
        <w:jc w:val="both"/>
        <w:rPr>
          <w:rFonts w:ascii="Arial" w:hAnsi="Arial" w:cs="Arial"/>
        </w:rPr>
      </w:pPr>
      <w:r w:rsidRPr="00686132">
        <w:rPr>
          <w:rFonts w:ascii="Arial" w:hAnsi="Arial" w:cs="Arial"/>
        </w:rPr>
        <w:t>Despesas sociais: somatório dos gastos com saúde, educação, cultura, habitação, saneamento básico, esporte, previdência, ciência e tecnologia.</w:t>
      </w:r>
    </w:p>
    <w:p w:rsidR="00861A83" w:rsidRPr="00686132" w:rsidRDefault="00861A83" w:rsidP="00861A83">
      <w:pPr>
        <w:pStyle w:val="PargrafodaLista"/>
        <w:numPr>
          <w:ilvl w:val="0"/>
          <w:numId w:val="3"/>
        </w:numPr>
        <w:spacing w:line="360" w:lineRule="auto"/>
        <w:ind w:left="426"/>
        <w:jc w:val="both"/>
        <w:rPr>
          <w:rFonts w:ascii="Arial" w:hAnsi="Arial" w:cs="Arial"/>
        </w:rPr>
      </w:pPr>
      <w:r w:rsidRPr="00686132">
        <w:rPr>
          <w:rFonts w:ascii="Arial" w:hAnsi="Arial" w:cs="Arial"/>
        </w:rPr>
        <w:t>Despesas econômicas: somatório dos gastos com agricultura, comunicação, indústria, comércio, energia, transporte, trabalho, relações exteriores e desenvolvimento regional.</w:t>
      </w:r>
    </w:p>
    <w:p w:rsidR="00861A83" w:rsidRPr="00686132" w:rsidRDefault="00861A83" w:rsidP="00861A83">
      <w:pPr>
        <w:pStyle w:val="PargrafodaLista"/>
        <w:numPr>
          <w:ilvl w:val="0"/>
          <w:numId w:val="3"/>
        </w:numPr>
        <w:spacing w:line="360" w:lineRule="auto"/>
        <w:ind w:left="426"/>
        <w:jc w:val="both"/>
        <w:rPr>
          <w:rFonts w:ascii="Arial" w:hAnsi="Arial" w:cs="Arial"/>
        </w:rPr>
      </w:pPr>
      <w:r w:rsidRPr="00686132">
        <w:rPr>
          <w:rFonts w:ascii="Arial" w:hAnsi="Arial" w:cs="Arial"/>
        </w:rPr>
        <w:lastRenderedPageBreak/>
        <w:t>Despesas de overhead: somatório dos gastos com administração, legislativos, judiciário, essencial a justiça e segurança pública.</w:t>
      </w:r>
    </w:p>
    <w:p w:rsidR="00861A83" w:rsidRPr="00686132" w:rsidRDefault="0019217A" w:rsidP="00861A83">
      <w:pPr>
        <w:pStyle w:val="PargrafodaLista"/>
        <w:spacing w:line="360" w:lineRule="auto"/>
        <w:ind w:left="0" w:firstLine="567"/>
        <w:jc w:val="both"/>
        <w:rPr>
          <w:rFonts w:ascii="Arial" w:hAnsi="Arial" w:cs="Arial"/>
        </w:rPr>
      </w:pPr>
      <w:r w:rsidRPr="00686132">
        <w:rPr>
          <w:rFonts w:ascii="Arial" w:hAnsi="Arial" w:cs="Arial"/>
        </w:rPr>
        <w:t>A partir do estabelecimento das variáveis dependentes do modelo, abaixo serão apresentadas as equações (13) e (14), que irão balizar as estimações.</w:t>
      </w:r>
    </w:p>
    <w:p w:rsidR="0019217A" w:rsidRPr="00686132" w:rsidRDefault="00D327B0" w:rsidP="0019217A">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0</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1</m:t>
            </m:r>
          </m:sub>
        </m:sSub>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2</m:t>
            </m:r>
          </m:sub>
        </m:s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4</m:t>
            </m:r>
          </m:sub>
        </m:sSub>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5</m:t>
            </m:r>
          </m:sub>
        </m:sSub>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μ</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ε</m:t>
            </m:r>
          </m:e>
          <m:sub>
            <m:r>
              <w:rPr>
                <w:rFonts w:ascii="Cambria Math" w:hAnsi="Cambria Math" w:cs="Arial"/>
                <w:color w:val="000000" w:themeColor="text1"/>
              </w:rPr>
              <m:t>it</m:t>
            </m:r>
          </m:sub>
        </m:sSub>
      </m:oMath>
      <w:r w:rsidR="0019217A" w:rsidRPr="00686132">
        <w:rPr>
          <w:rFonts w:ascii="Arial" w:hAnsi="Arial" w:cs="Arial"/>
          <w:color w:val="000000" w:themeColor="text1"/>
        </w:rPr>
        <w:t xml:space="preserve">;                                                             </w:t>
      </w:r>
      <w:r w:rsidR="00DE59A9" w:rsidRPr="00686132">
        <w:rPr>
          <w:rFonts w:ascii="Arial" w:hAnsi="Arial" w:cs="Arial"/>
          <w:color w:val="000000" w:themeColor="text1"/>
        </w:rPr>
        <w:t>(1</w:t>
      </w:r>
      <w:r w:rsidR="0019217A" w:rsidRPr="00686132">
        <w:rPr>
          <w:rFonts w:ascii="Arial" w:hAnsi="Arial" w:cs="Arial"/>
          <w:color w:val="000000" w:themeColor="text1"/>
        </w:rPr>
        <w:t>)</w:t>
      </w:r>
    </w:p>
    <w:p w:rsidR="0019217A" w:rsidRPr="00686132" w:rsidRDefault="00D327B0" w:rsidP="0019217A">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0</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1</m:t>
            </m:r>
          </m:sub>
        </m:sSub>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2</m:t>
            </m:r>
          </m:sub>
        </m:s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3</m:t>
            </m:r>
          </m:sub>
        </m:sSub>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4</m:t>
            </m:r>
          </m:sub>
        </m:sSub>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5</m:t>
            </m:r>
          </m:sub>
        </m:sSub>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μ</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ε</m:t>
            </m:r>
          </m:e>
          <m:sub>
            <m:r>
              <w:rPr>
                <w:rFonts w:ascii="Cambria Math" w:hAnsi="Cambria Math" w:cs="Arial"/>
                <w:color w:val="000000" w:themeColor="text1"/>
              </w:rPr>
              <m:t>it</m:t>
            </m:r>
          </m:sub>
        </m:sSub>
      </m:oMath>
      <w:r w:rsidR="0019217A" w:rsidRPr="00686132">
        <w:rPr>
          <w:rFonts w:ascii="Arial" w:hAnsi="Arial" w:cs="Arial"/>
          <w:color w:val="000000" w:themeColor="text1"/>
        </w:rPr>
        <w:t xml:space="preserve">                                         </w:t>
      </w:r>
      <w:r w:rsidR="00DE59A9" w:rsidRPr="00686132">
        <w:rPr>
          <w:rFonts w:ascii="Arial" w:hAnsi="Arial" w:cs="Arial"/>
          <w:color w:val="000000" w:themeColor="text1"/>
        </w:rPr>
        <w:t xml:space="preserve"> (2</w:t>
      </w:r>
      <w:r w:rsidR="0019217A" w:rsidRPr="00686132">
        <w:rPr>
          <w:rFonts w:ascii="Arial" w:hAnsi="Arial" w:cs="Arial"/>
          <w:color w:val="000000" w:themeColor="text1"/>
        </w:rPr>
        <w:t>)</w:t>
      </w:r>
    </w:p>
    <w:p w:rsidR="0019217A" w:rsidRPr="00686132" w:rsidRDefault="0019217A" w:rsidP="0019217A">
      <w:pPr>
        <w:spacing w:line="360" w:lineRule="auto"/>
        <w:jc w:val="both"/>
        <w:rPr>
          <w:rFonts w:ascii="Arial" w:hAnsi="Arial" w:cs="Arial"/>
          <w:color w:val="000000" w:themeColor="text1"/>
        </w:rPr>
      </w:pPr>
      <w:proofErr w:type="gramStart"/>
      <w:r w:rsidRPr="00686132">
        <w:rPr>
          <w:rFonts w:ascii="Arial" w:hAnsi="Arial" w:cs="Arial"/>
          <w:color w:val="000000" w:themeColor="text1"/>
        </w:rPr>
        <w:t>para</w:t>
      </w:r>
      <w:proofErr w:type="gramEnd"/>
      <w:r w:rsidRPr="00686132">
        <w:rPr>
          <w:rFonts w:ascii="Arial" w:hAnsi="Arial" w:cs="Arial"/>
          <w:color w:val="000000" w:themeColor="text1"/>
        </w:rPr>
        <w:t xml:space="preserve">: </w:t>
      </w:r>
      <m:oMath>
        <m:r>
          <w:rPr>
            <w:rFonts w:ascii="Cambria Math" w:hAnsi="Cambria Math" w:cs="Arial"/>
            <w:color w:val="000000" w:themeColor="text1"/>
          </w:rPr>
          <m:t>t=1995, …, 2011</m:t>
        </m:r>
      </m:oMath>
      <w:r w:rsidRPr="00686132">
        <w:rPr>
          <w:rFonts w:ascii="Arial" w:hAnsi="Arial" w:cs="Arial"/>
          <w:color w:val="000000" w:themeColor="text1"/>
        </w:rPr>
        <w:t>.</w:t>
      </w:r>
    </w:p>
    <w:p w:rsidR="0019217A" w:rsidRPr="00686132" w:rsidRDefault="0019217A" w:rsidP="0019217A">
      <w:pPr>
        <w:spacing w:line="360" w:lineRule="auto"/>
        <w:ind w:firstLine="567"/>
        <w:jc w:val="both"/>
        <w:rPr>
          <w:rFonts w:ascii="Arial" w:eastAsiaTheme="minorEastAsia" w:hAnsi="Arial" w:cs="Arial"/>
          <w:color w:val="000000" w:themeColor="text1"/>
        </w:rPr>
      </w:pPr>
      <w:r w:rsidRPr="00686132">
        <w:rPr>
          <w:rFonts w:ascii="Arial" w:hAnsi="Arial" w:cs="Arial"/>
        </w:rPr>
        <w:t xml:space="preserve">Sendo: </w:t>
      </w:r>
      <w:proofErr w:type="spellStart"/>
      <w:r w:rsidRPr="00686132">
        <w:rPr>
          <w:rFonts w:ascii="Arial" w:hAnsi="Arial" w:cs="Arial"/>
        </w:rPr>
        <w:t>Y</w:t>
      </w:r>
      <w:r w:rsidRPr="00686132">
        <w:rPr>
          <w:rFonts w:ascii="Arial" w:hAnsi="Arial" w:cs="Arial"/>
          <w:vertAlign w:val="subscript"/>
        </w:rPr>
        <w:t>it</w:t>
      </w:r>
      <w:proofErr w:type="spellEnd"/>
      <w:r w:rsidRPr="00686132">
        <w:rPr>
          <w:rFonts w:ascii="Arial" w:hAnsi="Arial" w:cs="Arial"/>
        </w:rPr>
        <w:t xml:space="preserve"> as supracitadas variáveis dependentes do município i no período t,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0</m:t>
            </m:r>
          </m:sub>
        </m:sSub>
      </m:oMath>
      <w:r w:rsidR="008F630D" w:rsidRPr="00686132">
        <w:rPr>
          <w:rFonts w:ascii="Arial" w:eastAsiaTheme="minorEastAsia" w:hAnsi="Arial" w:cs="Arial"/>
          <w:color w:val="000000" w:themeColor="text1"/>
        </w:rPr>
        <w:t xml:space="preserve"> o intercepto das equações, as variáveis de interesse são </w:t>
      </w: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oMath>
      <w:r w:rsidR="008F630D" w:rsidRPr="00686132">
        <w:rPr>
          <w:rFonts w:ascii="Arial" w:hAnsi="Arial" w:cs="Arial"/>
          <w:color w:val="000000" w:themeColor="text1"/>
        </w:rPr>
        <w:t xml:space="preserve">, </w:t>
      </w:r>
      <w:proofErr w:type="spellStart"/>
      <w:r w:rsidR="008F630D" w:rsidRPr="00686132">
        <w:rPr>
          <w:rFonts w:ascii="Arial" w:eastAsiaTheme="minorEastAsia" w:hAnsi="Arial" w:cs="Arial"/>
          <w:color w:val="000000" w:themeColor="text1"/>
        </w:rPr>
        <w:t>dummie</w:t>
      </w:r>
      <w:proofErr w:type="spellEnd"/>
      <w:r w:rsidR="008F630D" w:rsidRPr="00686132">
        <w:rPr>
          <w:rFonts w:ascii="Arial" w:eastAsiaTheme="minorEastAsia" w:hAnsi="Arial" w:cs="Arial"/>
          <w:color w:val="000000" w:themeColor="text1"/>
        </w:rPr>
        <w:t xml:space="preserve"> desmembramento que permite a comparação entre municípios tratados e não tratados,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oMath>
      <w:r w:rsidR="00032D63" w:rsidRPr="00686132">
        <w:rPr>
          <w:rFonts w:ascii="Arial" w:eastAsiaTheme="minorEastAsia" w:hAnsi="Arial" w:cs="Arial"/>
          <w:color w:val="000000" w:themeColor="text1"/>
        </w:rPr>
        <w:t xml:space="preserve"> o total de receitas transferidas </w:t>
      </w:r>
      <w:r w:rsidR="00032D63" w:rsidRPr="00686132">
        <w:rPr>
          <w:rFonts w:ascii="Arial" w:eastAsiaTheme="minorEastAsia" w:hAnsi="Arial" w:cs="Arial"/>
          <w:i/>
          <w:color w:val="000000" w:themeColor="text1"/>
        </w:rPr>
        <w:t>per capita</w:t>
      </w:r>
      <w:r w:rsidR="00032D63" w:rsidRPr="00686132">
        <w:rPr>
          <w:rFonts w:ascii="Arial" w:eastAsiaTheme="minorEastAsia" w:hAnsi="Arial" w:cs="Arial"/>
          <w:color w:val="000000" w:themeColor="text1"/>
        </w:rPr>
        <w:t xml:space="preserve"> nos municípios, que permite a mensuração da influência sobre o orçamento local de receitas financiadas por não residentes</w:t>
      </w:r>
      <w:r w:rsidR="00032D63" w:rsidRPr="00686132">
        <w:rPr>
          <w:rFonts w:ascii="Arial" w:hAnsi="Arial" w:cs="Arial"/>
          <w:color w:val="000000" w:themeColor="text1"/>
        </w:rPr>
        <w:t xml:space="preserve"> e, </w:t>
      </w: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oMath>
      <w:r w:rsidR="00032D63" w:rsidRPr="00686132">
        <w:rPr>
          <w:rFonts w:ascii="Arial" w:eastAsiaTheme="minorEastAsia" w:hAnsi="Arial" w:cs="Arial"/>
          <w:color w:val="000000" w:themeColor="text1"/>
        </w:rPr>
        <w:t xml:space="preserve"> interação entre a dummie desmembramento e as transferências</w:t>
      </w:r>
      <w:r w:rsidR="00032D63" w:rsidRPr="00686132">
        <w:rPr>
          <w:rFonts w:ascii="Arial" w:eastAsiaTheme="minorEastAsia" w:hAnsi="Arial" w:cs="Arial"/>
          <w:i/>
          <w:color w:val="000000" w:themeColor="text1"/>
        </w:rPr>
        <w:t xml:space="preserve"> per capita</w:t>
      </w:r>
      <w:r w:rsidR="00032D63" w:rsidRPr="00686132">
        <w:rPr>
          <w:rFonts w:ascii="Arial" w:eastAsiaTheme="minorEastAsia" w:hAnsi="Arial" w:cs="Arial"/>
          <w:color w:val="000000" w:themeColor="text1"/>
        </w:rPr>
        <w:t xml:space="preserve">, restrita à equação 14 que visa estabelecer se a influência das transferência é diferente, em municípios tratados e não tratados, sendo os termos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1</m:t>
            </m:r>
          </m:sub>
        </m:sSub>
      </m:oMath>
      <w:r w:rsidR="00032D63" w:rsidRPr="00686132">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2</m:t>
            </m:r>
          </m:sub>
        </m:sSub>
      </m:oMath>
      <w:r w:rsidR="00032D63" w:rsidRPr="00686132">
        <w:rPr>
          <w:rFonts w:ascii="Arial" w:hAnsi="Arial" w:cs="Arial"/>
          <w:color w:val="000000" w:themeColor="text1"/>
        </w:rPr>
        <w:t xml:space="preserve"> e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3</m:t>
            </m:r>
          </m:sub>
        </m:sSub>
      </m:oMath>
      <w:r w:rsidR="00032D63" w:rsidRPr="00686132">
        <w:rPr>
          <w:rFonts w:ascii="Arial" w:eastAsiaTheme="minorEastAsia" w:hAnsi="Arial" w:cs="Arial"/>
          <w:color w:val="000000" w:themeColor="text1"/>
        </w:rPr>
        <w:t xml:space="preserve"> respectivos coeficientes angulares das supracitadas variáveis de interesse</w:t>
      </w:r>
      <w:r w:rsidR="00CA7AD6" w:rsidRPr="00686132">
        <w:rPr>
          <w:rFonts w:ascii="Arial" w:eastAsiaTheme="minorEastAsia" w:hAnsi="Arial" w:cs="Arial"/>
          <w:color w:val="000000" w:themeColor="text1"/>
        </w:rPr>
        <w:t xml:space="preserve">. Tem-se ainda um vetor de </w:t>
      </w:r>
      <w:proofErr w:type="spellStart"/>
      <w:r w:rsidR="00CA7AD6" w:rsidRPr="00686132">
        <w:rPr>
          <w:rFonts w:ascii="Arial" w:eastAsiaTheme="minorEastAsia" w:hAnsi="Arial" w:cs="Arial"/>
          <w:color w:val="000000" w:themeColor="text1"/>
        </w:rPr>
        <w:t>dummies</w:t>
      </w:r>
      <w:proofErr w:type="spellEnd"/>
      <w:r w:rsidR="00CA7AD6" w:rsidRPr="00686132">
        <w:rPr>
          <w:rFonts w:ascii="Arial" w:eastAsiaTheme="minorEastAsia" w:hAnsi="Arial" w:cs="Arial"/>
          <w:color w:val="000000" w:themeColor="text1"/>
        </w:rPr>
        <w:t xml:space="preserve"> </w:t>
      </w:r>
      <w:proofErr w:type="gramStart"/>
      <w:r w:rsidR="00CA7AD6" w:rsidRPr="00686132">
        <w:rPr>
          <w:rFonts w:ascii="Arial" w:eastAsiaTheme="minorEastAsia" w:hAnsi="Arial" w:cs="Arial"/>
          <w:color w:val="000000" w:themeColor="text1"/>
        </w:rPr>
        <w:t xml:space="preserve">anuais </w:t>
      </w:r>
      <m:oMath>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t</m:t>
            </m:r>
          </m:sub>
        </m:sSub>
      </m:oMath>
      <w:r w:rsidR="00CA7AD6" w:rsidRPr="00686132">
        <w:rPr>
          <w:rFonts w:ascii="Arial" w:eastAsiaTheme="minorEastAsia" w:hAnsi="Arial" w:cs="Arial"/>
          <w:color w:val="000000" w:themeColor="text1"/>
        </w:rPr>
        <w:t xml:space="preserve"> acompanhado</w:t>
      </w:r>
      <w:proofErr w:type="gramEnd"/>
      <w:r w:rsidR="00CA7AD6" w:rsidRPr="00686132">
        <w:rPr>
          <w:rFonts w:ascii="Arial" w:eastAsiaTheme="minorEastAsia" w:hAnsi="Arial" w:cs="Arial"/>
          <w:color w:val="000000" w:themeColor="text1"/>
        </w:rPr>
        <w:t xml:space="preserve"> do coeficiente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5</m:t>
            </m:r>
          </m:sub>
        </m:sSub>
      </m:oMath>
      <w:r w:rsidR="00CA7AD6" w:rsidRPr="00686132">
        <w:rPr>
          <w:rFonts w:ascii="Arial" w:eastAsiaTheme="minorEastAsia" w:hAnsi="Arial" w:cs="Arial"/>
          <w:color w:val="000000" w:themeColor="text1"/>
        </w:rPr>
        <w:t xml:space="preserve">. Finalmente, o modelo contempla um vetor de variáveis covariadas (variáveis de controle) e amplamente fundamentadas pela </w:t>
      </w:r>
      <w:proofErr w:type="gramStart"/>
      <w:r w:rsidR="00CA7AD6" w:rsidRPr="00686132">
        <w:rPr>
          <w:rFonts w:ascii="Arial" w:eastAsiaTheme="minorEastAsia" w:hAnsi="Arial" w:cs="Arial"/>
          <w:color w:val="000000" w:themeColor="text1"/>
        </w:rPr>
        <w:t>literatura</w:t>
      </w:r>
      <w:r w:rsidR="00B13129" w:rsidRPr="00686132">
        <w:rPr>
          <w:rStyle w:val="Refdenotaderodap"/>
          <w:rFonts w:ascii="Arial" w:eastAsiaTheme="minorEastAsia" w:hAnsi="Arial" w:cs="Arial"/>
          <w:color w:val="000000" w:themeColor="text1"/>
        </w:rPr>
        <w:footnoteReference w:id="19"/>
      </w:r>
      <w:r w:rsidR="00CA7AD6" w:rsidRPr="00686132">
        <w:rPr>
          <w:rFonts w:ascii="Arial" w:eastAsiaTheme="minorEastAsia"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it</m:t>
            </m:r>
          </m:sub>
        </m:sSub>
      </m:oMath>
      <w:r w:rsidR="00CA7AD6" w:rsidRPr="00686132">
        <w:rPr>
          <w:rFonts w:ascii="Arial" w:eastAsiaTheme="minorEastAsia" w:hAnsi="Arial" w:cs="Arial"/>
          <w:color w:val="000000" w:themeColor="text1"/>
        </w:rPr>
        <w:t>,</w:t>
      </w:r>
      <w:proofErr w:type="gramEnd"/>
      <w:r w:rsidR="00CA7AD6" w:rsidRPr="00686132">
        <w:rPr>
          <w:rFonts w:ascii="Arial" w:eastAsiaTheme="minorEastAsia" w:hAnsi="Arial" w:cs="Arial"/>
          <w:color w:val="000000" w:themeColor="text1"/>
        </w:rPr>
        <w:t xml:space="preserve"> especificadas no quadro 1 abaixo, e acompanhada de um coeficiente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4</m:t>
            </m:r>
          </m:sub>
        </m:sSub>
      </m:oMath>
      <w:r w:rsidR="00CA7AD6" w:rsidRPr="00686132">
        <w:rPr>
          <w:rFonts w:ascii="Arial" w:eastAsiaTheme="minorEastAsia" w:hAnsi="Arial" w:cs="Arial"/>
          <w:color w:val="000000" w:themeColor="text1"/>
        </w:rPr>
        <w:t>.</w:t>
      </w:r>
    </w:p>
    <w:p w:rsidR="00B13129" w:rsidRPr="00686132" w:rsidRDefault="00B13129" w:rsidP="00B13129">
      <w:pPr>
        <w:spacing w:after="0" w:line="360" w:lineRule="auto"/>
        <w:jc w:val="center"/>
        <w:rPr>
          <w:rFonts w:ascii="Arial" w:hAnsi="Arial" w:cs="Arial"/>
          <w:b/>
          <w:color w:val="000000" w:themeColor="text1"/>
        </w:rPr>
      </w:pPr>
      <w:r w:rsidRPr="00686132">
        <w:rPr>
          <w:rFonts w:ascii="Arial" w:hAnsi="Arial" w:cs="Arial"/>
          <w:b/>
          <w:color w:val="000000" w:themeColor="text1"/>
        </w:rPr>
        <w:t xml:space="preserve">Quadro 1 – Variáveis de controle (características do </w:t>
      </w:r>
      <w:proofErr w:type="gramStart"/>
      <w:r w:rsidRPr="00686132">
        <w:rPr>
          <w:rFonts w:ascii="Arial" w:hAnsi="Arial" w:cs="Arial"/>
          <w:b/>
          <w:color w:val="000000" w:themeColor="text1"/>
        </w:rPr>
        <w:t xml:space="preserve">município </w:t>
      </w:r>
      <m:oMath>
        <m:r>
          <m:rPr>
            <m:sty m:val="bi"/>
          </m:rPr>
          <w:rPr>
            <w:rFonts w:ascii="Cambria Math" w:hAnsi="Cambria Math" w:cs="Arial"/>
            <w:color w:val="000000" w:themeColor="text1"/>
          </w:rPr>
          <m:t>i</m:t>
        </m:r>
      </m:oMath>
      <w:r w:rsidRPr="00686132">
        <w:rPr>
          <w:rFonts w:ascii="Arial" w:hAnsi="Arial" w:cs="Arial"/>
          <w:b/>
          <w:color w:val="000000" w:themeColor="text1"/>
        </w:rPr>
        <w:t xml:space="preserve"> no</w:t>
      </w:r>
      <w:proofErr w:type="gramEnd"/>
      <w:r w:rsidRPr="00686132">
        <w:rPr>
          <w:rFonts w:ascii="Arial" w:hAnsi="Arial" w:cs="Arial"/>
          <w:b/>
          <w:color w:val="000000" w:themeColor="text1"/>
        </w:rPr>
        <w:t xml:space="preserve"> ano </w:t>
      </w:r>
      <m:oMath>
        <m:r>
          <m:rPr>
            <m:sty m:val="bi"/>
          </m:rPr>
          <w:rPr>
            <w:rFonts w:ascii="Cambria Math" w:hAnsi="Cambria Math" w:cs="Arial"/>
            <w:color w:val="000000" w:themeColor="text1"/>
          </w:rPr>
          <m:t>t</m:t>
        </m:r>
      </m:oMath>
      <w:r w:rsidRPr="00686132">
        <w:rPr>
          <w:rFonts w:ascii="Arial" w:hAnsi="Arial" w:cs="Arial"/>
          <w:b/>
          <w:color w:val="000000" w:themeColor="text1"/>
        </w:rPr>
        <w:t>)</w:t>
      </w:r>
    </w:p>
    <w:tbl>
      <w:tblPr>
        <w:tblW w:w="0" w:type="auto"/>
        <w:jc w:val="center"/>
        <w:tblLook w:val="04A0" w:firstRow="1" w:lastRow="0" w:firstColumn="1" w:lastColumn="0" w:noHBand="0" w:noVBand="1"/>
      </w:tblPr>
      <w:tblGrid>
        <w:gridCol w:w="1985"/>
        <w:gridCol w:w="5923"/>
        <w:gridCol w:w="1162"/>
      </w:tblGrid>
      <w:tr w:rsidR="00B13129" w:rsidRPr="00686132" w:rsidTr="00AA5A21">
        <w:trPr>
          <w:trHeight w:val="70"/>
          <w:jc w:val="center"/>
        </w:trPr>
        <w:tc>
          <w:tcPr>
            <w:tcW w:w="1985" w:type="dxa"/>
            <w:tcBorders>
              <w:top w:val="single" w:sz="4" w:space="0" w:color="auto"/>
              <w:bottom w:val="single" w:sz="4" w:space="0" w:color="auto"/>
              <w:right w:val="single" w:sz="4" w:space="0" w:color="auto"/>
            </w:tcBorders>
            <w:shd w:val="clear" w:color="auto" w:fill="auto"/>
            <w:vAlign w:val="center"/>
          </w:tcPr>
          <w:p w:rsidR="00B13129" w:rsidRPr="00686132" w:rsidRDefault="00B13129" w:rsidP="00AA5A21">
            <w:pPr>
              <w:spacing w:after="0" w:line="240" w:lineRule="auto"/>
              <w:jc w:val="center"/>
              <w:rPr>
                <w:rFonts w:ascii="Arial" w:hAnsi="Arial" w:cs="Arial"/>
                <w:b/>
              </w:rPr>
            </w:pPr>
            <w:r w:rsidRPr="00686132">
              <w:rPr>
                <w:rFonts w:ascii="Arial" w:hAnsi="Arial" w:cs="Arial"/>
                <w:b/>
              </w:rPr>
              <w:t>Variáveis</w:t>
            </w:r>
          </w:p>
        </w:tc>
        <w:tc>
          <w:tcPr>
            <w:tcW w:w="5924" w:type="dxa"/>
            <w:tcBorders>
              <w:top w:val="single" w:sz="4" w:space="0" w:color="auto"/>
              <w:left w:val="single" w:sz="4" w:space="0" w:color="auto"/>
              <w:bottom w:val="single" w:sz="4" w:space="0" w:color="auto"/>
              <w:right w:val="single" w:sz="4" w:space="0" w:color="auto"/>
            </w:tcBorders>
            <w:shd w:val="clear" w:color="auto" w:fill="auto"/>
            <w:vAlign w:val="center"/>
          </w:tcPr>
          <w:p w:rsidR="00B13129" w:rsidRPr="00686132" w:rsidRDefault="00B13129" w:rsidP="00AA5A21">
            <w:pPr>
              <w:spacing w:after="0" w:line="240" w:lineRule="auto"/>
              <w:jc w:val="center"/>
              <w:rPr>
                <w:rFonts w:ascii="Arial" w:hAnsi="Arial" w:cs="Arial"/>
                <w:b/>
                <w:color w:val="000000"/>
              </w:rPr>
            </w:pPr>
            <w:r w:rsidRPr="00686132">
              <w:rPr>
                <w:rFonts w:ascii="Arial" w:hAnsi="Arial" w:cs="Arial"/>
                <w:b/>
                <w:color w:val="000000"/>
              </w:rPr>
              <w:t>Descrições</w:t>
            </w:r>
          </w:p>
        </w:tc>
        <w:tc>
          <w:tcPr>
            <w:tcW w:w="1162" w:type="dxa"/>
            <w:tcBorders>
              <w:top w:val="single" w:sz="4" w:space="0" w:color="auto"/>
              <w:left w:val="single" w:sz="4" w:space="0" w:color="auto"/>
              <w:bottom w:val="single" w:sz="4" w:space="0" w:color="auto"/>
            </w:tcBorders>
            <w:shd w:val="clear" w:color="auto" w:fill="auto"/>
            <w:vAlign w:val="center"/>
          </w:tcPr>
          <w:p w:rsidR="00B13129" w:rsidRPr="00686132" w:rsidRDefault="00B13129" w:rsidP="00AA5A21">
            <w:pPr>
              <w:spacing w:after="0" w:line="240" w:lineRule="auto"/>
              <w:jc w:val="center"/>
              <w:rPr>
                <w:rFonts w:ascii="Arial" w:hAnsi="Arial" w:cs="Arial"/>
                <w:b/>
                <w:color w:val="000000"/>
              </w:rPr>
            </w:pPr>
            <w:r w:rsidRPr="00686132">
              <w:rPr>
                <w:rFonts w:ascii="Arial" w:hAnsi="Arial" w:cs="Arial"/>
                <w:b/>
                <w:color w:val="000000"/>
              </w:rPr>
              <w:t>Fontes</w:t>
            </w:r>
          </w:p>
        </w:tc>
      </w:tr>
      <w:tr w:rsidR="00B13129" w:rsidRPr="00686132" w:rsidTr="00AA5A21">
        <w:trPr>
          <w:trHeight w:val="70"/>
          <w:jc w:val="center"/>
        </w:trPr>
        <w:tc>
          <w:tcPr>
            <w:tcW w:w="1985" w:type="dxa"/>
            <w:tcBorders>
              <w:top w:val="single" w:sz="4" w:space="0" w:color="auto"/>
            </w:tcBorders>
            <w:shd w:val="clear" w:color="auto" w:fill="auto"/>
            <w:vAlign w:val="center"/>
          </w:tcPr>
          <w:p w:rsidR="00B13129" w:rsidRPr="00D73317" w:rsidRDefault="00B13129" w:rsidP="00AA5A21">
            <w:pPr>
              <w:spacing w:after="0" w:line="240" w:lineRule="auto"/>
              <w:jc w:val="center"/>
              <w:rPr>
                <w:rFonts w:ascii="Arial" w:hAnsi="Arial" w:cs="Arial"/>
                <w:sz w:val="18"/>
                <w:szCs w:val="18"/>
              </w:rPr>
            </w:pPr>
            <w:r w:rsidRPr="00D73317">
              <w:rPr>
                <w:rFonts w:ascii="Arial" w:hAnsi="Arial" w:cs="Arial"/>
                <w:sz w:val="18"/>
                <w:szCs w:val="18"/>
              </w:rPr>
              <w:t>População</w:t>
            </w:r>
          </w:p>
        </w:tc>
        <w:tc>
          <w:tcPr>
            <w:tcW w:w="5924" w:type="dxa"/>
            <w:tcBorders>
              <w:top w:val="single" w:sz="4" w:space="0" w:color="auto"/>
            </w:tcBorders>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População total (milhares de residentes)</w:t>
            </w:r>
          </w:p>
        </w:tc>
        <w:tc>
          <w:tcPr>
            <w:tcW w:w="1162" w:type="dxa"/>
            <w:tcBorders>
              <w:top w:val="single" w:sz="4" w:space="0" w:color="auto"/>
            </w:tcBorders>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IBGE</w:t>
            </w:r>
          </w:p>
        </w:tc>
      </w:tr>
      <w:tr w:rsidR="00B13129" w:rsidRPr="00686132" w:rsidTr="00AA5A21">
        <w:trPr>
          <w:trHeight w:val="70"/>
          <w:jc w:val="center"/>
        </w:trPr>
        <w:tc>
          <w:tcPr>
            <w:tcW w:w="1985" w:type="dxa"/>
            <w:shd w:val="clear" w:color="auto" w:fill="auto"/>
            <w:vAlign w:val="center"/>
          </w:tcPr>
          <w:p w:rsidR="00B13129" w:rsidRPr="00D73317" w:rsidRDefault="00B13129" w:rsidP="00AA5A21">
            <w:pPr>
              <w:spacing w:after="0" w:line="240" w:lineRule="auto"/>
              <w:jc w:val="center"/>
              <w:rPr>
                <w:rFonts w:ascii="Arial" w:hAnsi="Arial" w:cs="Arial"/>
                <w:sz w:val="18"/>
                <w:szCs w:val="18"/>
              </w:rPr>
            </w:pPr>
            <w:r w:rsidRPr="00D73317">
              <w:rPr>
                <w:rFonts w:ascii="Arial" w:hAnsi="Arial" w:cs="Arial"/>
                <w:sz w:val="18"/>
                <w:szCs w:val="18"/>
              </w:rPr>
              <w:t>Atividades Urbanas</w:t>
            </w:r>
          </w:p>
        </w:tc>
        <w:tc>
          <w:tcPr>
            <w:tcW w:w="5924" w:type="dxa"/>
            <w:shd w:val="clear" w:color="auto" w:fill="auto"/>
            <w:vAlign w:val="center"/>
          </w:tcPr>
          <w:p w:rsidR="00B13129" w:rsidRPr="00D73317" w:rsidRDefault="00B13129" w:rsidP="00AA5A21">
            <w:pPr>
              <w:spacing w:after="0" w:line="240" w:lineRule="auto"/>
              <w:jc w:val="center"/>
              <w:rPr>
                <w:rFonts w:ascii="Arial" w:eastAsia="Times New Roman" w:hAnsi="Arial" w:cs="Arial"/>
                <w:sz w:val="18"/>
                <w:szCs w:val="18"/>
                <w:lang w:eastAsia="pt-BR"/>
              </w:rPr>
            </w:pPr>
            <w:r w:rsidRPr="00D73317">
              <w:rPr>
                <w:rFonts w:ascii="Arial" w:eastAsia="Times New Roman" w:hAnsi="Arial" w:cs="Arial"/>
                <w:sz w:val="18"/>
                <w:szCs w:val="18"/>
                <w:lang w:eastAsia="pt-BR"/>
              </w:rPr>
              <w:t>Razão entre os empregados formais nos setores de comércio, indústria, serviços e administração pública o total de empregados formais</w:t>
            </w:r>
          </w:p>
        </w:tc>
        <w:tc>
          <w:tcPr>
            <w:tcW w:w="1162"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M.T.E.</w:t>
            </w:r>
          </w:p>
        </w:tc>
      </w:tr>
      <w:tr w:rsidR="00B13129" w:rsidRPr="00686132" w:rsidTr="00AA5A21">
        <w:trPr>
          <w:trHeight w:val="470"/>
          <w:jc w:val="center"/>
        </w:trPr>
        <w:tc>
          <w:tcPr>
            <w:tcW w:w="1985" w:type="dxa"/>
            <w:shd w:val="clear" w:color="auto" w:fill="auto"/>
            <w:vAlign w:val="center"/>
          </w:tcPr>
          <w:p w:rsidR="00B13129" w:rsidRPr="00D73317" w:rsidRDefault="00B13129" w:rsidP="00AA5A21">
            <w:pPr>
              <w:spacing w:after="0" w:line="240" w:lineRule="auto"/>
              <w:jc w:val="center"/>
              <w:rPr>
                <w:rFonts w:ascii="Arial" w:hAnsi="Arial" w:cs="Arial"/>
                <w:sz w:val="18"/>
                <w:szCs w:val="18"/>
              </w:rPr>
            </w:pPr>
            <w:r w:rsidRPr="00D73317">
              <w:rPr>
                <w:rFonts w:ascii="Arial" w:hAnsi="Arial" w:cs="Arial"/>
                <w:sz w:val="18"/>
                <w:szCs w:val="18"/>
              </w:rPr>
              <w:t>Fundamental</w:t>
            </w:r>
          </w:p>
        </w:tc>
        <w:tc>
          <w:tcPr>
            <w:tcW w:w="5924"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eastAsia="Times New Roman" w:hAnsi="Arial" w:cs="Arial"/>
                <w:sz w:val="18"/>
                <w:szCs w:val="18"/>
                <w:lang w:eastAsia="pt-BR"/>
              </w:rPr>
              <w:t>Razão entre os empregados formais com ensino fundamental completo ou mais e o total de empregados formais</w:t>
            </w:r>
          </w:p>
        </w:tc>
        <w:tc>
          <w:tcPr>
            <w:tcW w:w="1162"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M.T.E.</w:t>
            </w:r>
          </w:p>
        </w:tc>
      </w:tr>
      <w:tr w:rsidR="00B13129" w:rsidRPr="00686132" w:rsidTr="00AA5A21">
        <w:trPr>
          <w:trHeight w:val="470"/>
          <w:jc w:val="center"/>
        </w:trPr>
        <w:tc>
          <w:tcPr>
            <w:tcW w:w="1985" w:type="dxa"/>
            <w:shd w:val="clear" w:color="auto" w:fill="auto"/>
            <w:vAlign w:val="center"/>
          </w:tcPr>
          <w:p w:rsidR="00B13129" w:rsidRPr="00D73317" w:rsidRDefault="00B13129" w:rsidP="00AA5A21">
            <w:pPr>
              <w:spacing w:after="0" w:line="240" w:lineRule="auto"/>
              <w:jc w:val="center"/>
              <w:rPr>
                <w:rFonts w:ascii="Arial" w:hAnsi="Arial" w:cs="Arial"/>
                <w:sz w:val="18"/>
                <w:szCs w:val="18"/>
              </w:rPr>
            </w:pPr>
            <w:r w:rsidRPr="00D73317">
              <w:rPr>
                <w:rFonts w:ascii="Arial" w:hAnsi="Arial" w:cs="Arial"/>
                <w:sz w:val="18"/>
                <w:szCs w:val="18"/>
              </w:rPr>
              <w:t>Formalização</w:t>
            </w:r>
          </w:p>
        </w:tc>
        <w:tc>
          <w:tcPr>
            <w:tcW w:w="5924" w:type="dxa"/>
            <w:shd w:val="clear" w:color="auto" w:fill="auto"/>
            <w:vAlign w:val="center"/>
          </w:tcPr>
          <w:p w:rsidR="00B13129" w:rsidRPr="00D73317" w:rsidRDefault="00B13129" w:rsidP="00AA5A21">
            <w:pPr>
              <w:spacing w:after="0" w:line="240" w:lineRule="auto"/>
              <w:jc w:val="center"/>
              <w:rPr>
                <w:rFonts w:ascii="Arial" w:eastAsia="Times New Roman" w:hAnsi="Arial" w:cs="Arial"/>
                <w:sz w:val="18"/>
                <w:szCs w:val="18"/>
                <w:lang w:eastAsia="pt-BR"/>
              </w:rPr>
            </w:pPr>
            <w:r w:rsidRPr="00D73317">
              <w:rPr>
                <w:rFonts w:ascii="Arial" w:eastAsia="Times New Roman" w:hAnsi="Arial" w:cs="Arial"/>
                <w:sz w:val="18"/>
                <w:szCs w:val="18"/>
                <w:lang w:eastAsia="pt-BR"/>
              </w:rPr>
              <w:t>Razão entre os empregados formais e a população economicamente ativa (PEA)</w:t>
            </w:r>
          </w:p>
        </w:tc>
        <w:tc>
          <w:tcPr>
            <w:tcW w:w="1162"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M.T.E.</w:t>
            </w:r>
          </w:p>
        </w:tc>
      </w:tr>
      <w:tr w:rsidR="00B13129" w:rsidRPr="00686132" w:rsidTr="00AA5A21">
        <w:trPr>
          <w:trHeight w:val="70"/>
          <w:jc w:val="center"/>
        </w:trPr>
        <w:tc>
          <w:tcPr>
            <w:tcW w:w="1985" w:type="dxa"/>
            <w:shd w:val="clear" w:color="auto" w:fill="auto"/>
            <w:vAlign w:val="center"/>
          </w:tcPr>
          <w:p w:rsidR="00B13129" w:rsidRPr="00D73317" w:rsidRDefault="00B13129" w:rsidP="00AA5A21">
            <w:pPr>
              <w:spacing w:after="0" w:line="240" w:lineRule="auto"/>
              <w:jc w:val="center"/>
              <w:rPr>
                <w:rFonts w:ascii="Arial" w:hAnsi="Arial" w:cs="Arial"/>
                <w:sz w:val="18"/>
                <w:szCs w:val="18"/>
              </w:rPr>
            </w:pPr>
            <w:r w:rsidRPr="00D73317">
              <w:rPr>
                <w:rFonts w:ascii="Arial" w:hAnsi="Arial" w:cs="Arial"/>
                <w:sz w:val="18"/>
                <w:szCs w:val="18"/>
              </w:rPr>
              <w:t xml:space="preserve">Massa </w:t>
            </w:r>
            <w:r w:rsidRPr="00D73317">
              <w:rPr>
                <w:rFonts w:ascii="Arial" w:hAnsi="Arial" w:cs="Arial"/>
                <w:i/>
                <w:sz w:val="18"/>
                <w:szCs w:val="18"/>
              </w:rPr>
              <w:t>per capita</w:t>
            </w:r>
          </w:p>
        </w:tc>
        <w:tc>
          <w:tcPr>
            <w:tcW w:w="5924"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 xml:space="preserve">Massa salarial em salários mínimos </w:t>
            </w:r>
            <w:r w:rsidRPr="00D73317">
              <w:rPr>
                <w:rFonts w:ascii="Arial" w:hAnsi="Arial" w:cs="Arial"/>
                <w:i/>
                <w:color w:val="000000"/>
                <w:sz w:val="18"/>
                <w:szCs w:val="18"/>
              </w:rPr>
              <w:t>per capita</w:t>
            </w:r>
            <w:r w:rsidRPr="00D73317">
              <w:rPr>
                <w:rFonts w:ascii="Arial" w:hAnsi="Arial" w:cs="Arial"/>
                <w:color w:val="000000"/>
                <w:sz w:val="18"/>
                <w:szCs w:val="18"/>
              </w:rPr>
              <w:t xml:space="preserve"> (em R$ de 2000)</w:t>
            </w:r>
          </w:p>
        </w:tc>
        <w:tc>
          <w:tcPr>
            <w:tcW w:w="1162"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IBGE</w:t>
            </w:r>
          </w:p>
        </w:tc>
      </w:tr>
      <w:tr w:rsidR="00B13129" w:rsidRPr="00686132" w:rsidTr="00AA5A21">
        <w:trPr>
          <w:trHeight w:val="70"/>
          <w:jc w:val="center"/>
        </w:trPr>
        <w:tc>
          <w:tcPr>
            <w:tcW w:w="1985" w:type="dxa"/>
            <w:shd w:val="clear" w:color="auto" w:fill="auto"/>
            <w:vAlign w:val="center"/>
          </w:tcPr>
          <w:p w:rsidR="00B13129" w:rsidRPr="00D73317" w:rsidRDefault="00B13129" w:rsidP="00AA5A21">
            <w:pPr>
              <w:spacing w:after="0" w:line="240" w:lineRule="auto"/>
              <w:jc w:val="center"/>
              <w:rPr>
                <w:rFonts w:ascii="Arial" w:hAnsi="Arial" w:cs="Arial"/>
                <w:sz w:val="18"/>
                <w:szCs w:val="18"/>
              </w:rPr>
            </w:pPr>
            <w:r w:rsidRPr="00D73317">
              <w:rPr>
                <w:rFonts w:ascii="Arial" w:hAnsi="Arial" w:cs="Arial"/>
                <w:sz w:val="18"/>
                <w:szCs w:val="18"/>
              </w:rPr>
              <w:t>Jovem</w:t>
            </w:r>
          </w:p>
        </w:tc>
        <w:tc>
          <w:tcPr>
            <w:tcW w:w="5924"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sz w:val="18"/>
                <w:szCs w:val="18"/>
              </w:rPr>
              <w:t>Razão entre a população abaixo de 19 anos e a população total</w:t>
            </w:r>
          </w:p>
        </w:tc>
        <w:tc>
          <w:tcPr>
            <w:tcW w:w="1162" w:type="dxa"/>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IBGE</w:t>
            </w:r>
          </w:p>
        </w:tc>
      </w:tr>
      <w:tr w:rsidR="00B13129" w:rsidRPr="00686132" w:rsidTr="00AA5A21">
        <w:trPr>
          <w:trHeight w:val="70"/>
          <w:jc w:val="center"/>
        </w:trPr>
        <w:tc>
          <w:tcPr>
            <w:tcW w:w="1985" w:type="dxa"/>
            <w:tcBorders>
              <w:bottom w:val="single" w:sz="4" w:space="0" w:color="auto"/>
            </w:tcBorders>
            <w:shd w:val="clear" w:color="auto" w:fill="auto"/>
            <w:vAlign w:val="center"/>
          </w:tcPr>
          <w:p w:rsidR="00B13129" w:rsidRPr="00D73317" w:rsidRDefault="00B13129" w:rsidP="00AA5A21">
            <w:pPr>
              <w:spacing w:after="0" w:line="240" w:lineRule="auto"/>
              <w:jc w:val="center"/>
              <w:rPr>
                <w:rFonts w:ascii="Arial" w:hAnsi="Arial" w:cs="Arial"/>
                <w:sz w:val="18"/>
                <w:szCs w:val="18"/>
              </w:rPr>
            </w:pPr>
            <w:r w:rsidRPr="00D73317">
              <w:rPr>
                <w:rFonts w:ascii="Arial" w:hAnsi="Arial" w:cs="Arial"/>
                <w:sz w:val="18"/>
                <w:szCs w:val="18"/>
              </w:rPr>
              <w:t>Idoso</w:t>
            </w:r>
          </w:p>
        </w:tc>
        <w:tc>
          <w:tcPr>
            <w:tcW w:w="5924" w:type="dxa"/>
            <w:tcBorders>
              <w:bottom w:val="single" w:sz="4" w:space="0" w:color="auto"/>
            </w:tcBorders>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sz w:val="18"/>
                <w:szCs w:val="18"/>
              </w:rPr>
              <w:t>Razão entre a população acima de 60 anos e a população total</w:t>
            </w:r>
          </w:p>
        </w:tc>
        <w:tc>
          <w:tcPr>
            <w:tcW w:w="1162" w:type="dxa"/>
            <w:tcBorders>
              <w:bottom w:val="single" w:sz="4" w:space="0" w:color="auto"/>
            </w:tcBorders>
            <w:shd w:val="clear" w:color="auto" w:fill="auto"/>
            <w:vAlign w:val="center"/>
          </w:tcPr>
          <w:p w:rsidR="00B13129" w:rsidRPr="00D73317" w:rsidRDefault="00B13129" w:rsidP="00AA5A21">
            <w:pPr>
              <w:spacing w:after="0" w:line="240" w:lineRule="auto"/>
              <w:jc w:val="center"/>
              <w:rPr>
                <w:rFonts w:ascii="Arial" w:hAnsi="Arial" w:cs="Arial"/>
                <w:color w:val="000000"/>
                <w:sz w:val="18"/>
                <w:szCs w:val="18"/>
              </w:rPr>
            </w:pPr>
            <w:r w:rsidRPr="00D73317">
              <w:rPr>
                <w:rFonts w:ascii="Arial" w:hAnsi="Arial" w:cs="Arial"/>
                <w:color w:val="000000"/>
                <w:sz w:val="18"/>
                <w:szCs w:val="18"/>
              </w:rPr>
              <w:t>IBGE</w:t>
            </w:r>
          </w:p>
        </w:tc>
      </w:tr>
    </w:tbl>
    <w:p w:rsidR="00B13129" w:rsidRPr="00D73317" w:rsidRDefault="00B13129" w:rsidP="00B13129">
      <w:pPr>
        <w:spacing w:after="0" w:line="240" w:lineRule="auto"/>
        <w:jc w:val="both"/>
        <w:rPr>
          <w:rFonts w:ascii="Arial" w:hAnsi="Arial" w:cs="Arial"/>
          <w:sz w:val="20"/>
          <w:szCs w:val="20"/>
        </w:rPr>
      </w:pPr>
      <w:r w:rsidRPr="00D73317">
        <w:rPr>
          <w:rFonts w:ascii="Arial" w:hAnsi="Arial" w:cs="Arial"/>
          <w:sz w:val="20"/>
          <w:szCs w:val="20"/>
        </w:rPr>
        <w:t xml:space="preserve">Observações: IBGE – Instituto Brasileiro de Geografia e Estatística; MTE – Ministério do Trabalho e Emprego. </w:t>
      </w:r>
    </w:p>
    <w:p w:rsidR="00B13129" w:rsidRPr="00686132" w:rsidRDefault="00B13129" w:rsidP="0019217A">
      <w:pPr>
        <w:spacing w:line="360" w:lineRule="auto"/>
        <w:ind w:firstLine="567"/>
        <w:jc w:val="both"/>
        <w:rPr>
          <w:rFonts w:ascii="Arial" w:hAnsi="Arial" w:cs="Arial"/>
        </w:rPr>
      </w:pPr>
    </w:p>
    <w:p w:rsidR="006A4598" w:rsidRPr="00686132" w:rsidRDefault="00DE59A9" w:rsidP="0019217A">
      <w:pPr>
        <w:spacing w:line="360" w:lineRule="auto"/>
        <w:ind w:firstLine="567"/>
        <w:jc w:val="both"/>
        <w:rPr>
          <w:rFonts w:ascii="Arial" w:eastAsiaTheme="minorEastAsia" w:hAnsi="Arial" w:cs="Arial"/>
          <w:color w:val="000000" w:themeColor="text1"/>
        </w:rPr>
      </w:pPr>
      <w:r w:rsidRPr="00686132">
        <w:rPr>
          <w:rFonts w:ascii="Arial" w:hAnsi="Arial" w:cs="Arial"/>
        </w:rPr>
        <w:t xml:space="preserve">Descritas finalmente as estratégias empíricas empregadas nas estimações, é interessante apontar, como forma de facilitar a leitura dos resultados apresentados a seguir, um resumo das especificações que irá contemplar os resultados das variáveis explicativas apresentadas anteriormente. As </w:t>
      </w:r>
      <w:r w:rsidRPr="00686132">
        <w:rPr>
          <w:rFonts w:ascii="Arial" w:hAnsi="Arial" w:cs="Arial"/>
          <w:i/>
        </w:rPr>
        <w:t>especificações I</w:t>
      </w:r>
      <w:r w:rsidRPr="00686132">
        <w:rPr>
          <w:rFonts w:ascii="Arial" w:hAnsi="Arial" w:cs="Arial"/>
        </w:rPr>
        <w:t xml:space="preserve"> e </w:t>
      </w:r>
      <w:r w:rsidRPr="00686132">
        <w:rPr>
          <w:rFonts w:ascii="Arial" w:hAnsi="Arial" w:cs="Arial"/>
          <w:i/>
        </w:rPr>
        <w:t>II</w:t>
      </w:r>
      <w:r w:rsidRPr="00686132">
        <w:rPr>
          <w:rFonts w:ascii="Arial" w:hAnsi="Arial" w:cs="Arial"/>
        </w:rPr>
        <w:t xml:space="preserve"> foram estimadas na equação (1), elas diferem quanto à presença do painel balanceado estimado na segunda. A especificação III foi estimada com base na equação (2), caracterizada pela inclusão da interação </w:t>
      </w: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r>
          <w:rPr>
            <w:rFonts w:ascii="Cambria Math" w:hAnsi="Cambria Math" w:cs="Arial"/>
            <w:color w:val="000000" w:themeColor="text1"/>
          </w:rPr>
          <m:t>.</m:t>
        </m:r>
      </m:oMath>
    </w:p>
    <w:p w:rsidR="00DE59A9" w:rsidRPr="00686132" w:rsidRDefault="00DE59A9" w:rsidP="0019217A">
      <w:pPr>
        <w:spacing w:line="360" w:lineRule="auto"/>
        <w:ind w:firstLine="567"/>
        <w:jc w:val="both"/>
        <w:rPr>
          <w:rFonts w:ascii="Arial" w:hAnsi="Arial" w:cs="Arial"/>
        </w:rPr>
      </w:pPr>
      <w:r w:rsidRPr="00686132">
        <w:rPr>
          <w:rFonts w:ascii="Arial" w:eastAsiaTheme="minorEastAsia" w:hAnsi="Arial" w:cs="Arial"/>
          <w:color w:val="000000" w:themeColor="text1"/>
        </w:rPr>
        <w:t>C</w:t>
      </w:r>
      <w:r w:rsidR="00A13C70" w:rsidRPr="00686132">
        <w:rPr>
          <w:rFonts w:ascii="Arial" w:eastAsiaTheme="minorEastAsia" w:hAnsi="Arial" w:cs="Arial"/>
          <w:color w:val="000000" w:themeColor="text1"/>
        </w:rPr>
        <w:t xml:space="preserve">omo robustez, foram realizadas estimações pautadas nas equações (1) e (2), onde foram feitas segmentações da amostra, de forma que as </w:t>
      </w:r>
      <w:r w:rsidR="00A13C70" w:rsidRPr="00686132">
        <w:rPr>
          <w:rFonts w:ascii="Arial" w:eastAsiaTheme="minorEastAsia" w:hAnsi="Arial" w:cs="Arial"/>
          <w:i/>
          <w:color w:val="000000" w:themeColor="text1"/>
        </w:rPr>
        <w:t>especificações IV</w:t>
      </w:r>
      <w:r w:rsidR="00A13C70" w:rsidRPr="00686132">
        <w:rPr>
          <w:rFonts w:ascii="Arial" w:eastAsiaTheme="minorEastAsia" w:hAnsi="Arial" w:cs="Arial"/>
          <w:color w:val="000000" w:themeColor="text1"/>
        </w:rPr>
        <w:t xml:space="preserve"> e </w:t>
      </w:r>
      <w:r w:rsidR="00A13C70" w:rsidRPr="00686132">
        <w:rPr>
          <w:rFonts w:ascii="Arial" w:eastAsiaTheme="minorEastAsia" w:hAnsi="Arial" w:cs="Arial"/>
          <w:i/>
          <w:color w:val="000000" w:themeColor="text1"/>
        </w:rPr>
        <w:t>V</w:t>
      </w:r>
      <w:r w:rsidR="00A13C70" w:rsidRPr="00686132">
        <w:rPr>
          <w:rFonts w:ascii="Arial" w:eastAsiaTheme="minorEastAsia" w:hAnsi="Arial" w:cs="Arial"/>
          <w:color w:val="000000" w:themeColor="text1"/>
        </w:rPr>
        <w:t xml:space="preserve">, retratam o segmento de municípios que não apresentaram desmembramento entre 1990 e 2011. Já as </w:t>
      </w:r>
      <w:r w:rsidR="00A13C70" w:rsidRPr="00686132">
        <w:rPr>
          <w:rFonts w:ascii="Arial" w:eastAsiaTheme="minorEastAsia" w:hAnsi="Arial" w:cs="Arial"/>
          <w:i/>
          <w:color w:val="000000" w:themeColor="text1"/>
        </w:rPr>
        <w:t>especificações VI</w:t>
      </w:r>
      <w:r w:rsidR="00A13C70" w:rsidRPr="00686132">
        <w:rPr>
          <w:rFonts w:ascii="Arial" w:eastAsiaTheme="minorEastAsia" w:hAnsi="Arial" w:cs="Arial"/>
          <w:color w:val="000000" w:themeColor="text1"/>
        </w:rPr>
        <w:t xml:space="preserve"> e </w:t>
      </w:r>
      <w:r w:rsidR="00A13C70" w:rsidRPr="00686132">
        <w:rPr>
          <w:rFonts w:ascii="Arial" w:eastAsiaTheme="minorEastAsia" w:hAnsi="Arial" w:cs="Arial"/>
          <w:i/>
          <w:color w:val="000000" w:themeColor="text1"/>
        </w:rPr>
        <w:t>VII</w:t>
      </w:r>
      <w:r w:rsidR="00A13C70" w:rsidRPr="00686132">
        <w:rPr>
          <w:rFonts w:ascii="Arial" w:eastAsiaTheme="minorEastAsia" w:hAnsi="Arial" w:cs="Arial"/>
          <w:color w:val="000000" w:themeColor="text1"/>
        </w:rPr>
        <w:t>, foram realizadas com o segmentos de municípios tratados exclusivamente nos anos de 1991 e 93.</w:t>
      </w:r>
      <w:r w:rsidR="00E01193" w:rsidRPr="00686132">
        <w:rPr>
          <w:rFonts w:ascii="Arial" w:eastAsiaTheme="minorEastAsia" w:hAnsi="Arial" w:cs="Arial"/>
          <w:color w:val="000000" w:themeColor="text1"/>
        </w:rPr>
        <w:t xml:space="preserve"> A justificativa para estas estimações consiste na avaliação dos efeitos médios do desmembramento ao longo do tempo, em municípios tratados no período de análise, em municípios tratados em período próximo ao de interesse, e em municípios não tratados no período, caso os efeitos sejam diferentes, há robustas evidências de que os efeitos do desmembramento se alteram no tempo.</w:t>
      </w:r>
      <w:r w:rsidR="00A13C70" w:rsidRPr="00686132">
        <w:rPr>
          <w:rFonts w:ascii="Arial" w:eastAsiaTheme="minorEastAsia" w:hAnsi="Arial" w:cs="Arial"/>
          <w:color w:val="000000" w:themeColor="text1"/>
        </w:rPr>
        <w:t xml:space="preserve"> Ambas</w:t>
      </w:r>
      <w:r w:rsidR="00E01193" w:rsidRPr="00686132">
        <w:rPr>
          <w:rFonts w:ascii="Arial" w:eastAsiaTheme="minorEastAsia" w:hAnsi="Arial" w:cs="Arial"/>
          <w:color w:val="000000" w:themeColor="text1"/>
        </w:rPr>
        <w:t xml:space="preserve"> estimações</w:t>
      </w:r>
      <w:r w:rsidR="00A13C70" w:rsidRPr="00686132">
        <w:rPr>
          <w:rFonts w:ascii="Arial" w:eastAsiaTheme="minorEastAsia" w:hAnsi="Arial" w:cs="Arial"/>
          <w:color w:val="000000" w:themeColor="text1"/>
        </w:rPr>
        <w:t xml:space="preserve"> retratam painel desbalanceado.</w:t>
      </w:r>
    </w:p>
    <w:p w:rsidR="007A1F69" w:rsidRPr="00686132" w:rsidRDefault="00FC60A6" w:rsidP="00A72657">
      <w:pPr>
        <w:spacing w:line="360" w:lineRule="auto"/>
        <w:ind w:firstLine="567"/>
        <w:jc w:val="both"/>
        <w:rPr>
          <w:rFonts w:ascii="Arial" w:hAnsi="Arial" w:cs="Arial"/>
        </w:rPr>
      </w:pPr>
      <w:r w:rsidRPr="00686132">
        <w:rPr>
          <w:rFonts w:ascii="Arial" w:hAnsi="Arial" w:cs="Arial"/>
        </w:rPr>
        <w:t>Por fim, ainda como robustez, novas estimações fora</w:t>
      </w:r>
      <w:r w:rsidR="00ED0B7F" w:rsidRPr="00686132">
        <w:rPr>
          <w:rFonts w:ascii="Arial" w:hAnsi="Arial" w:cs="Arial"/>
        </w:rPr>
        <w:t>m feitas, agora a</w:t>
      </w:r>
      <w:r w:rsidRPr="00686132">
        <w:rPr>
          <w:rFonts w:ascii="Arial" w:hAnsi="Arial" w:cs="Arial"/>
        </w:rPr>
        <w:t xml:space="preserve"> </w:t>
      </w:r>
      <w:proofErr w:type="spellStart"/>
      <w:r w:rsidRPr="00686132">
        <w:rPr>
          <w:rFonts w:ascii="Arial" w:hAnsi="Arial" w:cs="Arial"/>
          <w:i/>
        </w:rPr>
        <w:t>dammy</w:t>
      </w:r>
      <w:proofErr w:type="spellEnd"/>
      <w:r w:rsidRPr="00686132">
        <w:rPr>
          <w:rFonts w:ascii="Arial" w:hAnsi="Arial" w:cs="Arial"/>
        </w:rPr>
        <w:t xml:space="preserve"> desmembramento é dividia em três </w:t>
      </w:r>
      <w:proofErr w:type="spellStart"/>
      <w:r w:rsidRPr="00686132">
        <w:rPr>
          <w:rFonts w:ascii="Arial" w:hAnsi="Arial" w:cs="Arial"/>
        </w:rPr>
        <w:t>dummies</w:t>
      </w:r>
      <w:proofErr w:type="spellEnd"/>
      <w:r w:rsidRPr="00686132">
        <w:rPr>
          <w:rFonts w:ascii="Arial" w:hAnsi="Arial" w:cs="Arial"/>
        </w:rPr>
        <w:t xml:space="preserve"> desmembramento segundo o ano do tratamento realizado</w:t>
      </w:r>
      <w:r w:rsidR="00ED0B7F" w:rsidRPr="00686132">
        <w:rPr>
          <w:rFonts w:ascii="Arial" w:hAnsi="Arial" w:cs="Arial"/>
        </w:rPr>
        <w:t xml:space="preserve">: (i) </w:t>
      </w:r>
      <w:r w:rsidR="00ED0B7F" w:rsidRPr="00686132">
        <w:rPr>
          <w:rFonts w:ascii="Arial" w:hAnsi="Arial" w:cs="Arial"/>
          <w:i/>
        </w:rPr>
        <w:t>desmembramento 1997</w:t>
      </w:r>
      <w:r w:rsidR="00ED0B7F" w:rsidRPr="00686132">
        <w:rPr>
          <w:rFonts w:ascii="Arial" w:hAnsi="Arial" w:cs="Arial"/>
        </w:rPr>
        <w:t xml:space="preserve"> (</w:t>
      </w:r>
      <m:oMath>
        <m:sSubSup>
          <m:sSubSupPr>
            <m:ctrlPr>
              <w:rPr>
                <w:rFonts w:ascii="Cambria Math" w:eastAsia="Calibri" w:hAnsi="Cambria Math" w:cs="Arial"/>
                <w:i/>
              </w:rPr>
            </m:ctrlPr>
          </m:sSubSupPr>
          <m:e>
            <m:r>
              <w:rPr>
                <w:rFonts w:ascii="Cambria Math" w:hAnsi="Cambria Math" w:cs="Arial"/>
              </w:rPr>
              <m:t>D</m:t>
            </m:r>
          </m:e>
          <m:sub>
            <m:r>
              <w:rPr>
                <w:rFonts w:ascii="Cambria Math" w:hAnsi="Cambria Math" w:cs="Arial"/>
              </w:rPr>
              <m:t>it</m:t>
            </m:r>
          </m:sub>
          <m:sup>
            <m:r>
              <w:rPr>
                <w:rFonts w:ascii="Cambria Math" w:hAnsi="Cambria Math" w:cs="Arial"/>
              </w:rPr>
              <m:t>1997</m:t>
            </m:r>
          </m:sup>
        </m:sSubSup>
      </m:oMath>
      <w:r w:rsidR="00ED0B7F" w:rsidRPr="00686132">
        <w:rPr>
          <w:rFonts w:ascii="Arial" w:hAnsi="Arial" w:cs="Arial"/>
        </w:rPr>
        <w:t xml:space="preserve">) – igual a 1 a partir de 1997 nos municípios com desmembramento neste ano –; (ii) </w:t>
      </w:r>
      <w:r w:rsidR="00ED0B7F" w:rsidRPr="00686132">
        <w:rPr>
          <w:rFonts w:ascii="Arial" w:hAnsi="Arial" w:cs="Arial"/>
          <w:i/>
        </w:rPr>
        <w:t>desmembramento 2001</w:t>
      </w:r>
      <w:r w:rsidR="00ED0B7F" w:rsidRPr="00686132">
        <w:rPr>
          <w:rFonts w:ascii="Arial" w:hAnsi="Arial" w:cs="Arial"/>
        </w:rPr>
        <w:t xml:space="preserve"> (</w:t>
      </w:r>
      <m:oMath>
        <m:sSubSup>
          <m:sSubSupPr>
            <m:ctrlPr>
              <w:rPr>
                <w:rFonts w:ascii="Cambria Math" w:eastAsia="Calibri" w:hAnsi="Cambria Math" w:cs="Arial"/>
                <w:i/>
              </w:rPr>
            </m:ctrlPr>
          </m:sSubSupPr>
          <m:e>
            <m:r>
              <w:rPr>
                <w:rFonts w:ascii="Cambria Math" w:hAnsi="Cambria Math" w:cs="Arial"/>
              </w:rPr>
              <m:t>D</m:t>
            </m:r>
          </m:e>
          <m:sub>
            <m:r>
              <w:rPr>
                <w:rFonts w:ascii="Cambria Math" w:hAnsi="Cambria Math" w:cs="Arial"/>
              </w:rPr>
              <m:t>it</m:t>
            </m:r>
          </m:sub>
          <m:sup>
            <m:r>
              <w:rPr>
                <w:rFonts w:ascii="Cambria Math" w:hAnsi="Cambria Math" w:cs="Arial"/>
              </w:rPr>
              <m:t>2001</m:t>
            </m:r>
          </m:sup>
        </m:sSubSup>
      </m:oMath>
      <w:r w:rsidR="00ED0B7F" w:rsidRPr="00686132">
        <w:rPr>
          <w:rFonts w:ascii="Arial" w:hAnsi="Arial" w:cs="Arial"/>
        </w:rPr>
        <w:t xml:space="preserve">) – igual a 1 a partir de 2001 nos municípios com desmembramento neste ano; (iii) </w:t>
      </w:r>
      <w:r w:rsidR="00ED0B7F" w:rsidRPr="00686132">
        <w:rPr>
          <w:rFonts w:ascii="Arial" w:hAnsi="Arial" w:cs="Arial"/>
          <w:i/>
        </w:rPr>
        <w:t>desmembramento 2005</w:t>
      </w:r>
      <w:r w:rsidR="00ED0B7F" w:rsidRPr="00686132">
        <w:rPr>
          <w:rFonts w:ascii="Arial" w:hAnsi="Arial" w:cs="Arial"/>
        </w:rPr>
        <w:t xml:space="preserve"> (</w:t>
      </w:r>
      <m:oMath>
        <m:sSubSup>
          <m:sSubSupPr>
            <m:ctrlPr>
              <w:rPr>
                <w:rFonts w:ascii="Cambria Math" w:eastAsia="Calibri" w:hAnsi="Cambria Math" w:cs="Arial"/>
                <w:i/>
              </w:rPr>
            </m:ctrlPr>
          </m:sSubSupPr>
          <m:e>
            <m:r>
              <w:rPr>
                <w:rFonts w:ascii="Cambria Math" w:hAnsi="Cambria Math" w:cs="Arial"/>
              </w:rPr>
              <m:t>D</m:t>
            </m:r>
          </m:e>
          <m:sub>
            <m:r>
              <w:rPr>
                <w:rFonts w:ascii="Cambria Math" w:hAnsi="Cambria Math" w:cs="Arial"/>
              </w:rPr>
              <m:t>it</m:t>
            </m:r>
          </m:sub>
          <m:sup>
            <m:r>
              <w:rPr>
                <w:rFonts w:ascii="Cambria Math" w:hAnsi="Cambria Math" w:cs="Arial"/>
              </w:rPr>
              <m:t>2005</m:t>
            </m:r>
          </m:sup>
        </m:sSubSup>
      </m:oMath>
      <w:r w:rsidR="00ED0B7F" w:rsidRPr="00686132">
        <w:rPr>
          <w:rFonts w:ascii="Arial" w:hAnsi="Arial" w:cs="Arial"/>
        </w:rPr>
        <w:t>) – igual a 1 a partir de 2005 nos municípios com desmembramento neste ano. As estimações são feitas com base na equação (3).</w:t>
      </w:r>
    </w:p>
    <w:p w:rsidR="00ED0B7F" w:rsidRPr="00686132" w:rsidRDefault="00D327B0" w:rsidP="00ED0B7F">
      <w:pPr>
        <w:spacing w:line="360" w:lineRule="auto"/>
        <w:jc w:val="both"/>
        <w:rPr>
          <w:rFonts w:ascii="Arial" w:eastAsia="Times New Roman"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sSubSup>
          <m:sSubSupPr>
            <m:ctrlPr>
              <w:rPr>
                <w:rFonts w:ascii="Cambria Math" w:hAnsi="Cambria Math" w:cs="Arial"/>
                <w:i/>
              </w:rPr>
            </m:ctrlPr>
          </m:sSubSupPr>
          <m:e>
            <m:r>
              <w:rPr>
                <w:rFonts w:ascii="Cambria Math" w:hAnsi="Cambria Math" w:cs="Arial"/>
              </w:rPr>
              <m:t>D</m:t>
            </m:r>
          </m:e>
          <m:sub>
            <m:r>
              <w:rPr>
                <w:rFonts w:ascii="Cambria Math" w:hAnsi="Cambria Math" w:cs="Arial"/>
              </w:rPr>
              <m:t>it</m:t>
            </m:r>
          </m:sub>
          <m:sup>
            <m:r>
              <w:rPr>
                <w:rFonts w:ascii="Cambria Math" w:hAnsi="Cambria Math" w:cs="Arial"/>
              </w:rPr>
              <m:t>1997</m:t>
            </m:r>
          </m:sup>
        </m:sSubSup>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7</m:t>
            </m:r>
          </m:sub>
        </m:sSub>
        <m:sSubSup>
          <m:sSubSupPr>
            <m:ctrlPr>
              <w:rPr>
                <w:rFonts w:ascii="Cambria Math" w:hAnsi="Cambria Math" w:cs="Arial"/>
                <w:i/>
              </w:rPr>
            </m:ctrlPr>
          </m:sSubSupPr>
          <m:e>
            <m:r>
              <w:rPr>
                <w:rFonts w:ascii="Cambria Math" w:hAnsi="Cambria Math" w:cs="Arial"/>
              </w:rPr>
              <m:t>D</m:t>
            </m:r>
          </m:e>
          <m:sub>
            <m:r>
              <w:rPr>
                <w:rFonts w:ascii="Cambria Math" w:hAnsi="Cambria Math" w:cs="Arial"/>
              </w:rPr>
              <m:t>it</m:t>
            </m:r>
          </m:sub>
          <m:sup>
            <m:r>
              <w:rPr>
                <w:rFonts w:ascii="Cambria Math" w:hAnsi="Cambria Math" w:cs="Arial"/>
              </w:rPr>
              <m:t>2001</m:t>
            </m:r>
          </m:sup>
        </m:sSubSup>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8</m:t>
            </m:r>
          </m:sub>
        </m:sSub>
        <m:sSubSup>
          <m:sSubSupPr>
            <m:ctrlPr>
              <w:rPr>
                <w:rFonts w:ascii="Cambria Math" w:hAnsi="Cambria Math" w:cs="Arial"/>
                <w:i/>
              </w:rPr>
            </m:ctrlPr>
          </m:sSubSupPr>
          <m:e>
            <m:r>
              <w:rPr>
                <w:rFonts w:ascii="Cambria Math" w:hAnsi="Cambria Math" w:cs="Arial"/>
              </w:rPr>
              <m:t>D</m:t>
            </m:r>
          </m:e>
          <m:sub>
            <m:r>
              <w:rPr>
                <w:rFonts w:ascii="Cambria Math" w:hAnsi="Cambria Math" w:cs="Arial"/>
              </w:rPr>
              <m:t>it</m:t>
            </m:r>
          </m:sub>
          <m:sup>
            <m:r>
              <w:rPr>
                <w:rFonts w:ascii="Cambria Math" w:hAnsi="Cambria Math" w:cs="Arial"/>
              </w:rPr>
              <m:t>2005</m:t>
            </m:r>
          </m:sup>
        </m:sSubSup>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T</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sSub>
          <m:sSubPr>
            <m:ctrlPr>
              <w:rPr>
                <w:rFonts w:ascii="Cambria Math" w:hAnsi="Cambria Math" w:cs="Arial"/>
                <w:i/>
              </w:rPr>
            </m:ctrlPr>
          </m:sSubPr>
          <m:e>
            <m:r>
              <w:rPr>
                <w:rFonts w:ascii="Cambria Math" w:hAnsi="Cambria Math" w:cs="Arial"/>
              </w:rPr>
              <m:t>W</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it</m:t>
            </m:r>
          </m:sub>
        </m:sSub>
      </m:oMath>
      <w:r w:rsidR="00ED0B7F" w:rsidRPr="00686132">
        <w:rPr>
          <w:rFonts w:ascii="Arial" w:eastAsia="Times New Roman" w:hAnsi="Arial" w:cs="Arial"/>
        </w:rPr>
        <w:tab/>
        <w:t xml:space="preserve">                (3)</w:t>
      </w:r>
    </w:p>
    <w:p w:rsidR="00ED0B7F" w:rsidRPr="00686132" w:rsidRDefault="00ED0B7F" w:rsidP="00ED0B7F">
      <w:pPr>
        <w:spacing w:line="360" w:lineRule="auto"/>
        <w:jc w:val="both"/>
        <w:rPr>
          <w:rFonts w:ascii="Arial" w:hAnsi="Arial" w:cs="Arial"/>
          <w:color w:val="000000" w:themeColor="text1"/>
        </w:rPr>
      </w:pPr>
      <w:proofErr w:type="gramStart"/>
      <w:r w:rsidRPr="00686132">
        <w:rPr>
          <w:rFonts w:ascii="Arial" w:hAnsi="Arial" w:cs="Arial"/>
          <w:color w:val="000000" w:themeColor="text1"/>
        </w:rPr>
        <w:t>para</w:t>
      </w:r>
      <w:proofErr w:type="gramEnd"/>
      <w:r w:rsidRPr="00686132">
        <w:rPr>
          <w:rFonts w:ascii="Arial" w:hAnsi="Arial" w:cs="Arial"/>
          <w:color w:val="000000" w:themeColor="text1"/>
        </w:rPr>
        <w:t xml:space="preserve">: </w:t>
      </w:r>
      <m:oMath>
        <m:r>
          <w:rPr>
            <w:rFonts w:ascii="Cambria Math" w:hAnsi="Cambria Math" w:cs="Arial"/>
            <w:color w:val="000000" w:themeColor="text1"/>
          </w:rPr>
          <m:t>t=1995, …, 2011</m:t>
        </m:r>
      </m:oMath>
      <w:r w:rsidRPr="00686132">
        <w:rPr>
          <w:rFonts w:ascii="Arial" w:hAnsi="Arial" w:cs="Arial"/>
          <w:color w:val="000000" w:themeColor="text1"/>
        </w:rPr>
        <w:t>.</w:t>
      </w:r>
    </w:p>
    <w:p w:rsidR="00ED0B7F" w:rsidRPr="00686132" w:rsidRDefault="00ED0B7F" w:rsidP="00A72657">
      <w:pPr>
        <w:spacing w:line="360" w:lineRule="auto"/>
        <w:ind w:firstLine="567"/>
        <w:jc w:val="both"/>
        <w:rPr>
          <w:rFonts w:ascii="Arial" w:hAnsi="Arial" w:cs="Arial"/>
        </w:rPr>
      </w:pPr>
      <w:r w:rsidRPr="00686132">
        <w:rPr>
          <w:rFonts w:ascii="Arial" w:hAnsi="Arial" w:cs="Arial"/>
        </w:rPr>
        <w:t xml:space="preserve">As especificações VIII e IX </w:t>
      </w:r>
      <w:r w:rsidR="00A62F9C" w:rsidRPr="00686132">
        <w:rPr>
          <w:rFonts w:ascii="Arial" w:hAnsi="Arial" w:cs="Arial"/>
        </w:rPr>
        <w:t xml:space="preserve">apresentam estimações com base na equação (3) com painéis balanceados e desbalanceados respectivamente. Estas especificações consistem em testes de robustez aos resultados, em caso de trajetórias diferentes na evolução das receitas </w:t>
      </w:r>
      <w:r w:rsidR="00A62F9C" w:rsidRPr="00686132">
        <w:rPr>
          <w:rFonts w:ascii="Arial" w:hAnsi="Arial" w:cs="Arial"/>
        </w:rPr>
        <w:lastRenderedPageBreak/>
        <w:t>e despesas per capita, há evidências robustas em relação ao efeito causal</w:t>
      </w:r>
      <w:r w:rsidR="00A62F9C" w:rsidRPr="00686132">
        <w:rPr>
          <w:rStyle w:val="Refdenotaderodap"/>
          <w:rFonts w:ascii="Arial" w:hAnsi="Arial" w:cs="Arial"/>
        </w:rPr>
        <w:footnoteReference w:id="20"/>
      </w:r>
      <w:r w:rsidR="00A62F9C" w:rsidRPr="00686132">
        <w:rPr>
          <w:rFonts w:ascii="Arial" w:hAnsi="Arial" w:cs="Arial"/>
        </w:rPr>
        <w:t>, uma vez que os efeitos do desmembramento variam ao longo do tempo.</w:t>
      </w:r>
    </w:p>
    <w:p w:rsidR="00A62F9C" w:rsidRPr="00686132" w:rsidRDefault="00A62F9C" w:rsidP="00A72657">
      <w:pPr>
        <w:spacing w:line="360" w:lineRule="auto"/>
        <w:ind w:firstLine="567"/>
        <w:jc w:val="both"/>
        <w:rPr>
          <w:rFonts w:ascii="Arial" w:hAnsi="Arial" w:cs="Arial"/>
        </w:rPr>
      </w:pPr>
    </w:p>
    <w:p w:rsidR="00A62F9C" w:rsidRPr="00686132" w:rsidRDefault="00A62F9C" w:rsidP="00A62F9C">
      <w:pPr>
        <w:spacing w:line="360" w:lineRule="auto"/>
        <w:jc w:val="both"/>
        <w:rPr>
          <w:rFonts w:ascii="Arial" w:hAnsi="Arial" w:cs="Arial"/>
          <w:b/>
        </w:rPr>
      </w:pPr>
      <w:r w:rsidRPr="00686132">
        <w:rPr>
          <w:rFonts w:ascii="Arial" w:hAnsi="Arial" w:cs="Arial"/>
          <w:b/>
        </w:rPr>
        <w:t>4 – Análise dos resultados.</w:t>
      </w:r>
    </w:p>
    <w:p w:rsidR="00ED0B7F" w:rsidRPr="00686132" w:rsidRDefault="00ED0B7F" w:rsidP="00A72657">
      <w:pPr>
        <w:spacing w:line="360" w:lineRule="auto"/>
        <w:ind w:firstLine="567"/>
        <w:jc w:val="both"/>
        <w:rPr>
          <w:rFonts w:ascii="Arial" w:hAnsi="Arial" w:cs="Arial"/>
        </w:rPr>
      </w:pPr>
    </w:p>
    <w:p w:rsidR="00AA5A21" w:rsidRPr="00686132" w:rsidRDefault="00AA5A21" w:rsidP="00A72657">
      <w:pPr>
        <w:spacing w:line="360" w:lineRule="auto"/>
        <w:ind w:firstLine="567"/>
        <w:jc w:val="both"/>
        <w:rPr>
          <w:rFonts w:ascii="Arial" w:hAnsi="Arial" w:cs="Arial"/>
        </w:rPr>
      </w:pPr>
      <w:r w:rsidRPr="00686132">
        <w:rPr>
          <w:rFonts w:ascii="Arial" w:hAnsi="Arial" w:cs="Arial"/>
        </w:rPr>
        <w:t>Analisando as variáveis dependentes estabelecidas na sessão anterior, tem-se que entre 1995 e 2011, as despesas sociais apresentaram uma evolução média de 122%, enquanto as despesas econômicas sofreram retração de 43% e as despesas em overhead apresentaram uma relativa estabilidade, ou seja, variação média de – 0,04%. Pelo lado das receitas a arrecadação tributária própria avançou 97% no respectivo período. Esta variação pode ser explicada pela arquitetura normativa soerguida a partir da constituição de 1988, que previa obrigações dos municípios quanto a universalização de uma série de serviços públicos relacionados com as despesas sociais</w:t>
      </w:r>
      <w:r w:rsidR="00D9039C" w:rsidRPr="00686132">
        <w:rPr>
          <w:rStyle w:val="Refdenotaderodap"/>
          <w:rFonts w:ascii="Arial" w:hAnsi="Arial" w:cs="Arial"/>
        </w:rPr>
        <w:footnoteReference w:id="21"/>
      </w:r>
      <w:r w:rsidR="00D9039C" w:rsidRPr="00686132">
        <w:rPr>
          <w:rFonts w:ascii="Arial" w:hAnsi="Arial" w:cs="Arial"/>
        </w:rPr>
        <w:t>, além da estabilidade no emprego público que prevê a incapacidade de se reduzir as despesas em overhead, a soma disso pressiona o crescimento da carga tributária, bem como a inevitável retração das despesas econômicas, que não contemplam nenhuma vinculação constitucional.</w:t>
      </w:r>
    </w:p>
    <w:p w:rsidR="00D9039C" w:rsidRDefault="00D9039C" w:rsidP="00A72657">
      <w:pPr>
        <w:spacing w:line="360" w:lineRule="auto"/>
        <w:ind w:firstLine="567"/>
        <w:jc w:val="both"/>
        <w:rPr>
          <w:rFonts w:ascii="Arial" w:hAnsi="Arial" w:cs="Arial"/>
        </w:rPr>
      </w:pPr>
      <w:r w:rsidRPr="00686132">
        <w:rPr>
          <w:rFonts w:ascii="Arial" w:hAnsi="Arial" w:cs="Arial"/>
        </w:rPr>
        <w:t>No que se refere aos efeitos causais do desmembramento na trajetória de receitas e despesas per capita nos municípios, é possível encontrar efeitos distintos do supracitado padrão médio, quando se compara os municípios tratados e não tratados.</w:t>
      </w:r>
      <w:r w:rsidR="00DC2524" w:rsidRPr="00686132">
        <w:rPr>
          <w:rFonts w:ascii="Arial" w:hAnsi="Arial" w:cs="Arial"/>
        </w:rPr>
        <w:t xml:space="preserve"> Para não fugir do objetivo, os resultados referentes ao vetor de </w:t>
      </w:r>
      <w:proofErr w:type="spellStart"/>
      <w:r w:rsidR="00DC2524" w:rsidRPr="00686132">
        <w:rPr>
          <w:rFonts w:ascii="Arial" w:hAnsi="Arial" w:cs="Arial"/>
        </w:rPr>
        <w:t>covariadas</w:t>
      </w:r>
      <w:proofErr w:type="spellEnd"/>
      <w:r w:rsidR="00DC2524" w:rsidRPr="00686132">
        <w:rPr>
          <w:rFonts w:ascii="Arial" w:hAnsi="Arial" w:cs="Arial"/>
        </w:rPr>
        <w:t xml:space="preserve"> e de </w:t>
      </w:r>
      <w:proofErr w:type="spellStart"/>
      <w:r w:rsidR="00DC2524" w:rsidRPr="00686132">
        <w:rPr>
          <w:rFonts w:ascii="Arial" w:hAnsi="Arial" w:cs="Arial"/>
        </w:rPr>
        <w:t>dummies</w:t>
      </w:r>
      <w:proofErr w:type="spellEnd"/>
      <w:r w:rsidR="00DC2524" w:rsidRPr="00686132">
        <w:rPr>
          <w:rFonts w:ascii="Arial" w:hAnsi="Arial" w:cs="Arial"/>
        </w:rPr>
        <w:t xml:space="preserve"> anuais está contido no apêndice.</w:t>
      </w:r>
      <w:r w:rsidRPr="00686132">
        <w:rPr>
          <w:rFonts w:ascii="Arial" w:hAnsi="Arial" w:cs="Arial"/>
        </w:rPr>
        <w:t xml:space="preserve"> Começando pelo lado das receitas, a Tabela 1 apresenta os efeitos médios da segregação territorial sobre as receitas tributárias dos municípios</w:t>
      </w:r>
      <w:r w:rsidR="005C6A4E" w:rsidRPr="00686132">
        <w:rPr>
          <w:rFonts w:ascii="Arial" w:hAnsi="Arial" w:cs="Arial"/>
        </w:rPr>
        <w:t>.</w:t>
      </w:r>
      <w:r w:rsidR="00193E9D" w:rsidRPr="00686132">
        <w:rPr>
          <w:rFonts w:ascii="Arial" w:hAnsi="Arial" w:cs="Arial"/>
        </w:rPr>
        <w:t xml:space="preserve"> Com exceção da especificação VI, cuja segmentação contempla os municípios tratados em 1991 e 93, não há significância estatística em nenhuma outra especificação.</w:t>
      </w:r>
    </w:p>
    <w:p w:rsidR="005F39EA" w:rsidRDefault="005F39EA" w:rsidP="00A72657">
      <w:pPr>
        <w:spacing w:line="360" w:lineRule="auto"/>
        <w:ind w:firstLine="567"/>
        <w:jc w:val="both"/>
        <w:rPr>
          <w:rFonts w:ascii="Arial" w:hAnsi="Arial" w:cs="Arial"/>
        </w:rPr>
      </w:pPr>
    </w:p>
    <w:p w:rsidR="005F39EA" w:rsidRDefault="005F39EA" w:rsidP="00A72657">
      <w:pPr>
        <w:spacing w:line="360" w:lineRule="auto"/>
        <w:ind w:firstLine="567"/>
        <w:jc w:val="both"/>
        <w:rPr>
          <w:rFonts w:ascii="Arial" w:hAnsi="Arial" w:cs="Arial"/>
        </w:rPr>
      </w:pPr>
    </w:p>
    <w:p w:rsidR="005F39EA" w:rsidRDefault="005F39EA" w:rsidP="00A72657">
      <w:pPr>
        <w:spacing w:line="360" w:lineRule="auto"/>
        <w:ind w:firstLine="567"/>
        <w:jc w:val="both"/>
        <w:rPr>
          <w:rFonts w:ascii="Arial" w:hAnsi="Arial" w:cs="Arial"/>
        </w:rPr>
      </w:pPr>
    </w:p>
    <w:p w:rsidR="005F39EA" w:rsidRPr="00686132" w:rsidRDefault="005F39EA" w:rsidP="00A72657">
      <w:pPr>
        <w:spacing w:line="360" w:lineRule="auto"/>
        <w:ind w:firstLine="567"/>
        <w:jc w:val="both"/>
        <w:rPr>
          <w:rFonts w:ascii="Arial" w:hAnsi="Arial" w:cs="Arial"/>
        </w:rPr>
      </w:pPr>
    </w:p>
    <w:p w:rsidR="005C6A4E" w:rsidRPr="00686132" w:rsidRDefault="005C6A4E" w:rsidP="005C6A4E">
      <w:pPr>
        <w:spacing w:line="240" w:lineRule="auto"/>
        <w:jc w:val="center"/>
        <w:rPr>
          <w:rFonts w:ascii="Arial" w:eastAsiaTheme="minorEastAsia" w:hAnsi="Arial" w:cs="Arial"/>
        </w:rPr>
      </w:pPr>
      <w:r w:rsidRPr="00686132">
        <w:rPr>
          <w:rFonts w:ascii="Arial" w:eastAsiaTheme="minorEastAsia" w:hAnsi="Arial" w:cs="Arial"/>
          <w:b/>
        </w:rPr>
        <w:lastRenderedPageBreak/>
        <w:t xml:space="preserve">Tabela 1 – Resultado: variável dependente receitas tributárias </w:t>
      </w:r>
      <w:r w:rsidRPr="005F39EA">
        <w:rPr>
          <w:rFonts w:ascii="Arial" w:eastAsiaTheme="minorEastAsia" w:hAnsi="Arial" w:cs="Arial"/>
          <w:b/>
          <w:i/>
        </w:rPr>
        <w:t>per capita</w:t>
      </w:r>
      <w:r w:rsidRPr="00686132">
        <w:rPr>
          <w:rFonts w:ascii="Arial" w:eastAsiaTheme="minorEastAsia" w:hAnsi="Arial" w:cs="Arial"/>
          <w:b/>
        </w:rPr>
        <w:t xml:space="preserve"> (Efeitos fixos).</w:t>
      </w:r>
    </w:p>
    <w:tbl>
      <w:tblPr>
        <w:tblW w:w="5000" w:type="pct"/>
        <w:tblLayout w:type="fixed"/>
        <w:tblCellMar>
          <w:left w:w="70" w:type="dxa"/>
          <w:right w:w="70" w:type="dxa"/>
        </w:tblCellMar>
        <w:tblLook w:val="04A0" w:firstRow="1" w:lastRow="0" w:firstColumn="1" w:lastColumn="0" w:noHBand="0" w:noVBand="1"/>
      </w:tblPr>
      <w:tblGrid>
        <w:gridCol w:w="1742"/>
        <w:gridCol w:w="815"/>
        <w:gridCol w:w="815"/>
        <w:gridCol w:w="815"/>
        <w:gridCol w:w="818"/>
        <w:gridCol w:w="814"/>
        <w:gridCol w:w="814"/>
        <w:gridCol w:w="814"/>
        <w:gridCol w:w="814"/>
        <w:gridCol w:w="809"/>
      </w:tblGrid>
      <w:tr w:rsidR="005C6A4E" w:rsidRPr="00686132" w:rsidTr="005C6A4E">
        <w:trPr>
          <w:trHeight w:val="247"/>
        </w:trPr>
        <w:tc>
          <w:tcPr>
            <w:tcW w:w="960" w:type="pct"/>
            <w:tcBorders>
              <w:top w:val="single" w:sz="4" w:space="0" w:color="auto"/>
              <w:bottom w:val="single" w:sz="4" w:space="0" w:color="auto"/>
              <w:right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lang w:eastAsia="pt-BR"/>
              </w:rPr>
            </w:pPr>
            <w:r w:rsidRPr="00686132">
              <w:rPr>
                <w:rFonts w:ascii="Arial" w:eastAsia="Times New Roman" w:hAnsi="Arial" w:cs="Arial"/>
                <w:b/>
                <w:lang w:eastAsia="pt-BR"/>
              </w:rPr>
              <w:t>Variáveis / Especificações</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III</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w:t>
            </w:r>
          </w:p>
        </w:tc>
        <w:tc>
          <w:tcPr>
            <w:tcW w:w="449" w:type="pct"/>
            <w:tcBorders>
              <w:top w:val="single" w:sz="4" w:space="0" w:color="auto"/>
              <w:left w:val="single" w:sz="4" w:space="0" w:color="auto"/>
              <w:bottom w:val="single" w:sz="4" w:space="0" w:color="auto"/>
            </w:tcBorders>
            <w:shd w:val="clear" w:color="auto" w:fill="auto"/>
            <w:noWrap/>
            <w:vAlign w:val="center"/>
            <w:hideMark/>
          </w:tcPr>
          <w:p w:rsidR="005C6A4E" w:rsidRPr="00686132" w:rsidRDefault="005C6A4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w:t>
            </w:r>
          </w:p>
        </w:tc>
        <w:tc>
          <w:tcPr>
            <w:tcW w:w="449" w:type="pct"/>
            <w:tcBorders>
              <w:top w:val="single" w:sz="4" w:space="0" w:color="auto"/>
              <w:left w:val="single" w:sz="4" w:space="0" w:color="auto"/>
              <w:bottom w:val="single" w:sz="4" w:space="0" w:color="auto"/>
            </w:tcBorders>
            <w:vAlign w:val="center"/>
          </w:tcPr>
          <w:p w:rsidR="005C6A4E" w:rsidRPr="00686132" w:rsidRDefault="005C6A4E" w:rsidP="005C6A4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VIII</w:t>
            </w:r>
          </w:p>
        </w:tc>
        <w:tc>
          <w:tcPr>
            <w:tcW w:w="446" w:type="pct"/>
            <w:tcBorders>
              <w:top w:val="single" w:sz="4" w:space="0" w:color="auto"/>
              <w:left w:val="single" w:sz="4" w:space="0" w:color="auto"/>
              <w:bottom w:val="single" w:sz="4" w:space="0" w:color="auto"/>
            </w:tcBorders>
            <w:vAlign w:val="center"/>
          </w:tcPr>
          <w:p w:rsidR="005C6A4E" w:rsidRPr="00686132" w:rsidRDefault="005C6A4E" w:rsidP="005C6A4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IX</w:t>
            </w:r>
          </w:p>
        </w:tc>
      </w:tr>
      <w:tr w:rsidR="005C6A4E" w:rsidRPr="00686132" w:rsidTr="005C6A4E">
        <w:trPr>
          <w:trHeight w:val="70"/>
        </w:trPr>
        <w:tc>
          <w:tcPr>
            <w:tcW w:w="960" w:type="pct"/>
            <w:vMerge w:val="restart"/>
            <w:tcBorders>
              <w:top w:val="single" w:sz="4" w:space="0" w:color="auto"/>
            </w:tcBorders>
            <w:shd w:val="clear" w:color="auto" w:fill="auto"/>
            <w:noWrap/>
            <w:vAlign w:val="center"/>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tc>
        <w:tc>
          <w:tcPr>
            <w:tcW w:w="449" w:type="pct"/>
            <w:tcBorders>
              <w:top w:val="single" w:sz="4" w:space="0" w:color="auto"/>
            </w:tcBorders>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-4,778</w:t>
            </w:r>
          </w:p>
        </w:tc>
        <w:tc>
          <w:tcPr>
            <w:tcW w:w="449" w:type="pct"/>
            <w:tcBorders>
              <w:top w:val="single" w:sz="4" w:space="0" w:color="auto"/>
            </w:tcBorders>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-4,674</w:t>
            </w:r>
          </w:p>
        </w:tc>
        <w:tc>
          <w:tcPr>
            <w:tcW w:w="449" w:type="pct"/>
            <w:tcBorders>
              <w:top w:val="single" w:sz="4" w:space="0" w:color="auto"/>
            </w:tcBorders>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3,612</w:t>
            </w:r>
          </w:p>
        </w:tc>
        <w:tc>
          <w:tcPr>
            <w:tcW w:w="451" w:type="pct"/>
            <w:tcBorders>
              <w:top w:val="single" w:sz="4" w:space="0" w:color="auto"/>
            </w:tcBorders>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-4,432</w:t>
            </w:r>
          </w:p>
        </w:tc>
        <w:tc>
          <w:tcPr>
            <w:tcW w:w="449" w:type="pct"/>
            <w:tcBorders>
              <w:top w:val="single" w:sz="4" w:space="0" w:color="auto"/>
            </w:tcBorders>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4,287</w:t>
            </w:r>
          </w:p>
        </w:tc>
        <w:tc>
          <w:tcPr>
            <w:tcW w:w="449" w:type="pct"/>
            <w:tcBorders>
              <w:top w:val="single" w:sz="4" w:space="0" w:color="auto"/>
            </w:tcBorders>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-9,580</w:t>
            </w:r>
            <w:r w:rsidRPr="005F39EA">
              <w:rPr>
                <w:rFonts w:ascii="Arial" w:eastAsia="Times New Roman" w:hAnsi="Arial" w:cs="Arial"/>
                <w:color w:val="000000"/>
                <w:sz w:val="16"/>
                <w:szCs w:val="16"/>
                <w:vertAlign w:val="superscript"/>
                <w:lang w:eastAsia="pt-BR"/>
              </w:rPr>
              <w:t>(b)</w:t>
            </w:r>
          </w:p>
        </w:tc>
        <w:tc>
          <w:tcPr>
            <w:tcW w:w="449" w:type="pct"/>
            <w:tcBorders>
              <w:top w:val="single" w:sz="4" w:space="0" w:color="auto"/>
            </w:tcBorders>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-4,997</w:t>
            </w:r>
          </w:p>
        </w:tc>
        <w:tc>
          <w:tcPr>
            <w:tcW w:w="449" w:type="pct"/>
            <w:tcBorders>
              <w:top w:val="single" w:sz="4" w:space="0" w:color="auto"/>
            </w:tcBorders>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6" w:type="pct"/>
            <w:tcBorders>
              <w:top w:val="single" w:sz="4" w:space="0" w:color="auto"/>
            </w:tcBorders>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r>
      <w:tr w:rsidR="005C6A4E" w:rsidRPr="00686132" w:rsidTr="005C6A4E">
        <w:trPr>
          <w:trHeight w:val="247"/>
        </w:trPr>
        <w:tc>
          <w:tcPr>
            <w:tcW w:w="960" w:type="pct"/>
            <w:vMerge/>
            <w:shd w:val="clear" w:color="auto" w:fill="auto"/>
            <w:noWrap/>
            <w:vAlign w:val="center"/>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(4,805)</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(5,600)</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(4,941)</w:t>
            </w: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(4,897)</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(5,037)</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(4,039)</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(4,204)</w:t>
            </w:r>
          </w:p>
        </w:tc>
        <w:tc>
          <w:tcPr>
            <w:tcW w:w="449" w:type="pct"/>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6" w:type="pct"/>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r>
      <w:tr w:rsidR="005C6A4E" w:rsidRPr="00686132" w:rsidTr="005C6A4E">
        <w:trPr>
          <w:trHeight w:val="247"/>
        </w:trPr>
        <w:tc>
          <w:tcPr>
            <w:tcW w:w="960" w:type="pct"/>
            <w:shd w:val="clear" w:color="auto" w:fill="auto"/>
            <w:noWrap/>
            <w:vAlign w:val="center"/>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1997</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vAlign w:val="center"/>
          </w:tcPr>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-2,069</w:t>
            </w:r>
          </w:p>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(6,284)</w:t>
            </w:r>
          </w:p>
        </w:tc>
        <w:tc>
          <w:tcPr>
            <w:tcW w:w="446" w:type="pct"/>
            <w:vAlign w:val="center"/>
          </w:tcPr>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-2,181</w:t>
            </w:r>
          </w:p>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(7,050)</w:t>
            </w:r>
          </w:p>
        </w:tc>
      </w:tr>
      <w:tr w:rsidR="005C6A4E" w:rsidRPr="00686132" w:rsidTr="005C6A4E">
        <w:trPr>
          <w:trHeight w:val="247"/>
        </w:trPr>
        <w:tc>
          <w:tcPr>
            <w:tcW w:w="960" w:type="pct"/>
            <w:shd w:val="clear" w:color="auto" w:fill="auto"/>
            <w:noWrap/>
            <w:vAlign w:val="center"/>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2001</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vAlign w:val="center"/>
          </w:tcPr>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-7,242</w:t>
            </w:r>
          </w:p>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(7,711)</w:t>
            </w:r>
          </w:p>
        </w:tc>
        <w:tc>
          <w:tcPr>
            <w:tcW w:w="446" w:type="pct"/>
            <w:vAlign w:val="center"/>
          </w:tcPr>
          <w:p w:rsidR="005C6A4E" w:rsidRPr="005F39EA" w:rsidRDefault="00193E9D"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8,892</w:t>
            </w:r>
          </w:p>
          <w:p w:rsidR="00193E9D" w:rsidRPr="005F39EA" w:rsidRDefault="00193E9D"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(9,158)</w:t>
            </w:r>
          </w:p>
        </w:tc>
      </w:tr>
      <w:tr w:rsidR="005C6A4E" w:rsidRPr="00686132" w:rsidTr="005C6A4E">
        <w:trPr>
          <w:trHeight w:val="247"/>
        </w:trPr>
        <w:tc>
          <w:tcPr>
            <w:tcW w:w="960" w:type="pct"/>
            <w:shd w:val="clear" w:color="auto" w:fill="auto"/>
            <w:noWrap/>
            <w:vAlign w:val="center"/>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2005</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vAlign w:val="center"/>
          </w:tcPr>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-25,477</w:t>
            </w:r>
          </w:p>
          <w:p w:rsidR="005C6A4E" w:rsidRPr="005F39EA" w:rsidRDefault="005C6A4E"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(27,556)</w:t>
            </w:r>
          </w:p>
        </w:tc>
        <w:tc>
          <w:tcPr>
            <w:tcW w:w="446" w:type="pct"/>
            <w:vAlign w:val="center"/>
          </w:tcPr>
          <w:p w:rsidR="005C6A4E" w:rsidRPr="005F39EA" w:rsidRDefault="00193E9D"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p w:rsidR="00193E9D" w:rsidRPr="005F39EA" w:rsidRDefault="00193E9D" w:rsidP="005C6A4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w:t>
            </w:r>
          </w:p>
        </w:tc>
      </w:tr>
      <w:tr w:rsidR="005C6A4E" w:rsidRPr="00686132" w:rsidTr="00193E9D">
        <w:trPr>
          <w:trHeight w:val="70"/>
        </w:trPr>
        <w:tc>
          <w:tcPr>
            <w:tcW w:w="960" w:type="pct"/>
            <w:vMerge w:val="restart"/>
            <w:shd w:val="clear" w:color="auto" w:fill="auto"/>
            <w:noWrap/>
            <w:vAlign w:val="center"/>
          </w:tcPr>
          <w:p w:rsidR="005C6A4E" w:rsidRPr="005F39EA" w:rsidRDefault="005C6A4E" w:rsidP="001A677E">
            <w:pPr>
              <w:spacing w:after="0" w:line="240" w:lineRule="auto"/>
              <w:jc w:val="center"/>
              <w:rPr>
                <w:rFonts w:ascii="Arial" w:hAnsi="Arial" w:cs="Arial"/>
                <w:color w:val="000000"/>
                <w:sz w:val="16"/>
                <w:szCs w:val="16"/>
              </w:rPr>
            </w:pPr>
            <w:r w:rsidRPr="005F39EA">
              <w:rPr>
                <w:rFonts w:ascii="Arial" w:hAnsi="Arial" w:cs="Arial"/>
                <w:color w:val="000000"/>
                <w:sz w:val="16"/>
                <w:szCs w:val="16"/>
              </w:rPr>
              <w:t>Desmembramento*</w:t>
            </w:r>
          </w:p>
          <w:p w:rsidR="005C6A4E" w:rsidRPr="005F39EA" w:rsidRDefault="005C6A4E" w:rsidP="001A677E">
            <w:pPr>
              <w:spacing w:after="0" w:line="240" w:lineRule="auto"/>
              <w:jc w:val="center"/>
              <w:rPr>
                <w:rFonts w:ascii="Arial" w:hAnsi="Arial" w:cs="Arial"/>
                <w:color w:val="000000"/>
                <w:sz w:val="16"/>
                <w:szCs w:val="16"/>
              </w:rPr>
            </w:pPr>
            <w:r w:rsidRPr="005F39EA">
              <w:rPr>
                <w:rFonts w:ascii="Arial" w:hAnsi="Arial" w:cs="Arial"/>
                <w:color w:val="000000"/>
                <w:sz w:val="16"/>
                <w:szCs w:val="16"/>
              </w:rPr>
              <w:t>Transferência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vAlign w:val="bottom"/>
          </w:tcPr>
          <w:p w:rsidR="005C6A4E" w:rsidRPr="005F39EA" w:rsidRDefault="005C6A4E" w:rsidP="001A677E">
            <w:pPr>
              <w:spacing w:after="0" w:line="240" w:lineRule="auto"/>
              <w:jc w:val="center"/>
              <w:rPr>
                <w:rFonts w:ascii="Arial" w:eastAsia="Times New Roman" w:hAnsi="Arial" w:cs="Arial"/>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-0,010</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-0,010</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-0,006</w:t>
            </w:r>
            <w:r w:rsidRPr="005F39EA">
              <w:rPr>
                <w:rFonts w:ascii="Arial" w:eastAsia="Times New Roman" w:hAnsi="Arial" w:cs="Arial"/>
                <w:color w:val="000000"/>
                <w:sz w:val="16"/>
                <w:szCs w:val="16"/>
                <w:vertAlign w:val="superscript"/>
                <w:lang w:eastAsia="pt-BR"/>
              </w:rPr>
              <w:t>(a)</w:t>
            </w:r>
          </w:p>
        </w:tc>
        <w:tc>
          <w:tcPr>
            <w:tcW w:w="449" w:type="pct"/>
            <w:vAlign w:val="center"/>
          </w:tcPr>
          <w:p w:rsidR="005C6A4E" w:rsidRPr="005F39EA" w:rsidRDefault="005C6A4E" w:rsidP="00193E9D">
            <w:pPr>
              <w:spacing w:after="0" w:line="240" w:lineRule="auto"/>
              <w:jc w:val="center"/>
              <w:rPr>
                <w:rFonts w:ascii="Arial" w:eastAsia="Times New Roman" w:hAnsi="Arial" w:cs="Arial"/>
                <w:color w:val="000000"/>
                <w:sz w:val="16"/>
                <w:szCs w:val="16"/>
                <w:lang w:eastAsia="pt-BR"/>
              </w:rPr>
            </w:pPr>
          </w:p>
        </w:tc>
        <w:tc>
          <w:tcPr>
            <w:tcW w:w="446" w:type="pct"/>
            <w:vAlign w:val="center"/>
          </w:tcPr>
          <w:p w:rsidR="005C6A4E" w:rsidRPr="005F39EA" w:rsidRDefault="005C6A4E" w:rsidP="005C6A4E">
            <w:pPr>
              <w:spacing w:after="0" w:line="240" w:lineRule="auto"/>
              <w:jc w:val="center"/>
              <w:rPr>
                <w:rFonts w:ascii="Arial" w:eastAsia="Times New Roman" w:hAnsi="Arial" w:cs="Arial"/>
                <w:color w:val="000000"/>
                <w:sz w:val="16"/>
                <w:szCs w:val="16"/>
                <w:lang w:eastAsia="pt-BR"/>
              </w:rPr>
            </w:pPr>
          </w:p>
        </w:tc>
      </w:tr>
      <w:tr w:rsidR="005C6A4E" w:rsidRPr="00686132" w:rsidTr="00193E9D">
        <w:trPr>
          <w:trHeight w:val="70"/>
        </w:trPr>
        <w:tc>
          <w:tcPr>
            <w:tcW w:w="960" w:type="pct"/>
            <w:vMerge/>
            <w:shd w:val="clear" w:color="auto" w:fill="auto"/>
            <w:noWrap/>
            <w:vAlign w:val="center"/>
          </w:tcPr>
          <w:p w:rsidR="005C6A4E" w:rsidRPr="005F39EA" w:rsidRDefault="005C6A4E" w:rsidP="001A677E">
            <w:pPr>
              <w:spacing w:after="0" w:line="240" w:lineRule="auto"/>
              <w:jc w:val="center"/>
              <w:rPr>
                <w:rFonts w:ascii="Arial" w:hAnsi="Arial" w:cs="Arial"/>
                <w:color w:val="000000"/>
                <w:sz w:val="16"/>
                <w:szCs w:val="16"/>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sz w:val="16"/>
                <w:szCs w:val="16"/>
                <w:lang w:eastAsia="pt-BR"/>
              </w:rPr>
            </w:pPr>
          </w:p>
        </w:tc>
        <w:tc>
          <w:tcPr>
            <w:tcW w:w="449" w:type="pct"/>
            <w:shd w:val="clear" w:color="auto" w:fill="auto"/>
            <w:vAlign w:val="bottom"/>
          </w:tcPr>
          <w:p w:rsidR="005C6A4E" w:rsidRPr="005F39EA" w:rsidRDefault="005C6A4E" w:rsidP="001A677E">
            <w:pPr>
              <w:spacing w:after="0" w:line="240" w:lineRule="auto"/>
              <w:jc w:val="center"/>
              <w:rPr>
                <w:rFonts w:ascii="Arial" w:eastAsia="Times New Roman" w:hAnsi="Arial" w:cs="Arial"/>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vAlign w:val="center"/>
          </w:tcPr>
          <w:p w:rsidR="005C6A4E" w:rsidRPr="005F39EA" w:rsidRDefault="005C6A4E" w:rsidP="00193E9D">
            <w:pPr>
              <w:spacing w:after="0" w:line="240" w:lineRule="auto"/>
              <w:jc w:val="center"/>
              <w:rPr>
                <w:rFonts w:ascii="Arial" w:eastAsia="Times New Roman" w:hAnsi="Arial" w:cs="Arial"/>
                <w:color w:val="000000"/>
                <w:sz w:val="16"/>
                <w:szCs w:val="16"/>
                <w:lang w:eastAsia="pt-BR"/>
              </w:rPr>
            </w:pPr>
          </w:p>
        </w:tc>
        <w:tc>
          <w:tcPr>
            <w:tcW w:w="446" w:type="pct"/>
            <w:vAlign w:val="center"/>
          </w:tcPr>
          <w:p w:rsidR="005C6A4E" w:rsidRPr="005F39EA" w:rsidRDefault="005C6A4E" w:rsidP="00193E9D">
            <w:pPr>
              <w:spacing w:after="0" w:line="240" w:lineRule="auto"/>
              <w:jc w:val="center"/>
              <w:rPr>
                <w:rFonts w:ascii="Arial" w:eastAsia="Times New Roman" w:hAnsi="Arial" w:cs="Arial"/>
                <w:color w:val="000000"/>
                <w:sz w:val="16"/>
                <w:szCs w:val="16"/>
                <w:lang w:eastAsia="pt-BR"/>
              </w:rPr>
            </w:pPr>
          </w:p>
        </w:tc>
      </w:tr>
      <w:tr w:rsidR="005C6A4E" w:rsidRPr="00686132" w:rsidTr="00193E9D">
        <w:trPr>
          <w:trHeight w:val="247"/>
        </w:trPr>
        <w:tc>
          <w:tcPr>
            <w:tcW w:w="960" w:type="pct"/>
            <w:vMerge w:val="restart"/>
            <w:shd w:val="clear" w:color="auto" w:fill="auto"/>
            <w:noWrap/>
            <w:vAlign w:val="center"/>
            <w:hideMark/>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 xml:space="preserve">Transferência </w:t>
            </w:r>
            <w:r w:rsidRPr="005F39EA">
              <w:rPr>
                <w:rFonts w:ascii="Arial" w:eastAsia="Times New Roman" w:hAnsi="Arial" w:cs="Arial"/>
                <w:i/>
                <w:color w:val="000000"/>
                <w:sz w:val="16"/>
                <w:szCs w:val="16"/>
                <w:lang w:eastAsia="pt-BR"/>
              </w:rPr>
              <w:t>per capita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0,032</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0,028</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0,033</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0,033</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0,035</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0,017</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0,021</w:t>
            </w:r>
            <w:r w:rsidRPr="005F39EA">
              <w:rPr>
                <w:rFonts w:ascii="Arial" w:eastAsia="Times New Roman" w:hAnsi="Arial" w:cs="Arial"/>
                <w:color w:val="000000"/>
                <w:sz w:val="16"/>
                <w:szCs w:val="16"/>
                <w:vertAlign w:val="superscript"/>
                <w:lang w:eastAsia="pt-BR"/>
              </w:rPr>
              <w:t>(a)</w:t>
            </w:r>
          </w:p>
        </w:tc>
        <w:tc>
          <w:tcPr>
            <w:tcW w:w="449" w:type="pct"/>
            <w:vAlign w:val="center"/>
          </w:tcPr>
          <w:p w:rsidR="005C6A4E" w:rsidRPr="005F39EA" w:rsidRDefault="00193E9D" w:rsidP="00193E9D">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0,032</w:t>
            </w:r>
            <w:r w:rsidRPr="005F39EA">
              <w:rPr>
                <w:rFonts w:ascii="Arial" w:eastAsia="Times New Roman" w:hAnsi="Arial" w:cs="Arial"/>
                <w:color w:val="000000"/>
                <w:sz w:val="16"/>
                <w:szCs w:val="16"/>
                <w:vertAlign w:val="superscript"/>
                <w:lang w:eastAsia="pt-BR"/>
              </w:rPr>
              <w:t>(a)</w:t>
            </w:r>
          </w:p>
        </w:tc>
        <w:tc>
          <w:tcPr>
            <w:tcW w:w="446" w:type="pct"/>
            <w:vAlign w:val="center"/>
          </w:tcPr>
          <w:p w:rsidR="005C6A4E" w:rsidRPr="005F39EA" w:rsidRDefault="00193E9D" w:rsidP="00193E9D">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0,028</w:t>
            </w:r>
            <w:r w:rsidRPr="005F39EA">
              <w:rPr>
                <w:rFonts w:ascii="Arial" w:eastAsia="Times New Roman" w:hAnsi="Arial" w:cs="Arial"/>
                <w:color w:val="000000"/>
                <w:sz w:val="16"/>
                <w:szCs w:val="16"/>
                <w:vertAlign w:val="superscript"/>
                <w:lang w:eastAsia="pt-BR"/>
              </w:rPr>
              <w:t>(a)</w:t>
            </w:r>
          </w:p>
        </w:tc>
      </w:tr>
      <w:tr w:rsidR="005C6A4E" w:rsidRPr="00686132" w:rsidTr="00193E9D">
        <w:trPr>
          <w:trHeight w:val="247"/>
        </w:trPr>
        <w:tc>
          <w:tcPr>
            <w:tcW w:w="960" w:type="pct"/>
            <w:vMerge/>
            <w:shd w:val="clear" w:color="auto" w:fill="auto"/>
            <w:noWrap/>
            <w:vAlign w:val="center"/>
            <w:hideMark/>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51"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5C6A4E" w:rsidRPr="005F39EA" w:rsidRDefault="005C6A4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vAlign w:val="center"/>
          </w:tcPr>
          <w:p w:rsidR="005C6A4E" w:rsidRPr="005F39EA" w:rsidRDefault="00193E9D" w:rsidP="00193E9D">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6" w:type="pct"/>
            <w:vAlign w:val="center"/>
          </w:tcPr>
          <w:p w:rsidR="005C6A4E" w:rsidRPr="005F39EA" w:rsidRDefault="00193E9D" w:rsidP="00193E9D">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r>
      <w:tr w:rsidR="00082DA4" w:rsidRPr="00686132" w:rsidTr="001A677E">
        <w:trPr>
          <w:trHeight w:val="142"/>
        </w:trPr>
        <w:tc>
          <w:tcPr>
            <w:tcW w:w="960"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Controles</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082DA4" w:rsidRPr="00686132" w:rsidTr="001A677E">
        <w:trPr>
          <w:trHeight w:val="142"/>
        </w:trPr>
        <w:tc>
          <w:tcPr>
            <w:tcW w:w="960"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i/>
                <w:color w:val="000000"/>
                <w:sz w:val="16"/>
                <w:szCs w:val="16"/>
                <w:lang w:eastAsia="pt-BR"/>
              </w:rPr>
              <w:t>Dummies</w:t>
            </w:r>
            <w:proofErr w:type="spellEnd"/>
            <w:r w:rsidRPr="005F39EA">
              <w:rPr>
                <w:rFonts w:ascii="Arial" w:eastAsia="Times New Roman" w:hAnsi="Arial" w:cs="Arial"/>
                <w:i/>
                <w:color w:val="000000"/>
                <w:sz w:val="16"/>
                <w:szCs w:val="16"/>
                <w:lang w:eastAsia="pt-BR"/>
              </w:rPr>
              <w:t xml:space="preserve"> </w:t>
            </w:r>
            <w:r w:rsidRPr="005F39EA">
              <w:rPr>
                <w:rFonts w:ascii="Arial" w:eastAsia="Times New Roman" w:hAnsi="Arial" w:cs="Arial"/>
                <w:color w:val="000000"/>
                <w:sz w:val="16"/>
                <w:szCs w:val="16"/>
                <w:lang w:eastAsia="pt-BR"/>
              </w:rPr>
              <w:t>Anuais</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082DA4" w:rsidRPr="00686132" w:rsidTr="001A677E">
        <w:trPr>
          <w:trHeight w:val="142"/>
        </w:trPr>
        <w:tc>
          <w:tcPr>
            <w:tcW w:w="960"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Constante</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bottom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082DA4" w:rsidRPr="00686132" w:rsidTr="001A677E">
        <w:trPr>
          <w:trHeight w:val="142"/>
        </w:trPr>
        <w:tc>
          <w:tcPr>
            <w:tcW w:w="960"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Observações</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51"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6"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r>
      <w:tr w:rsidR="00082DA4" w:rsidRPr="00686132" w:rsidTr="001A677E">
        <w:trPr>
          <w:trHeight w:val="142"/>
        </w:trPr>
        <w:tc>
          <w:tcPr>
            <w:tcW w:w="960"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color w:val="000000"/>
                <w:sz w:val="16"/>
                <w:szCs w:val="16"/>
                <w:lang w:eastAsia="pt-BR"/>
              </w:rPr>
              <w:t>Prob</w:t>
            </w:r>
            <w:proofErr w:type="spellEnd"/>
            <w:r w:rsidRPr="005F39EA">
              <w:rPr>
                <w:rFonts w:ascii="Arial" w:eastAsia="Times New Roman" w:hAnsi="Arial" w:cs="Arial"/>
                <w:color w:val="000000"/>
                <w:sz w:val="16"/>
                <w:szCs w:val="16"/>
                <w:lang w:eastAsia="pt-BR"/>
              </w:rPr>
              <w:t xml:space="preserve"> &gt; F</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6" w:type="pct"/>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0,000</w:t>
            </w:r>
          </w:p>
        </w:tc>
      </w:tr>
      <w:tr w:rsidR="00082DA4" w:rsidRPr="00686132" w:rsidTr="001A677E">
        <w:trPr>
          <w:trHeight w:val="142"/>
        </w:trPr>
        <w:tc>
          <w:tcPr>
            <w:tcW w:w="960"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R</w:t>
            </w:r>
            <w:r w:rsidRPr="005F39EA">
              <w:rPr>
                <w:rFonts w:ascii="Arial" w:eastAsia="Times New Roman" w:hAnsi="Arial" w:cs="Arial"/>
                <w:color w:val="000000"/>
                <w:sz w:val="16"/>
                <w:szCs w:val="16"/>
                <w:vertAlign w:val="superscript"/>
                <w:lang w:eastAsia="pt-BR"/>
              </w:rPr>
              <w:t>2</w:t>
            </w:r>
            <w:r w:rsidRPr="005F39EA">
              <w:rPr>
                <w:rFonts w:ascii="Arial" w:eastAsia="Times New Roman" w:hAnsi="Arial" w:cs="Arial"/>
                <w:color w:val="000000"/>
                <w:sz w:val="16"/>
                <w:szCs w:val="16"/>
                <w:lang w:eastAsia="pt-BR"/>
              </w:rPr>
              <w:t xml:space="preserve"> (overall)</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0,725</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0,674</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0,735</w:t>
            </w:r>
          </w:p>
        </w:tc>
        <w:tc>
          <w:tcPr>
            <w:tcW w:w="451"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0,705</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0,717</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0,709</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0,742</w:t>
            </w:r>
          </w:p>
        </w:tc>
        <w:tc>
          <w:tcPr>
            <w:tcW w:w="449" w:type="pct"/>
            <w:tcBorders>
              <w:bottom w:val="single" w:sz="4" w:space="0" w:color="auto"/>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0,349</w:t>
            </w:r>
          </w:p>
        </w:tc>
        <w:tc>
          <w:tcPr>
            <w:tcW w:w="446" w:type="pct"/>
            <w:tcBorders>
              <w:bottom w:val="single" w:sz="4" w:space="0" w:color="auto"/>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0,443</w:t>
            </w:r>
          </w:p>
        </w:tc>
      </w:tr>
    </w:tbl>
    <w:p w:rsidR="005C6A4E" w:rsidRPr="005F39EA" w:rsidRDefault="005C6A4E" w:rsidP="005C6A4E">
      <w:pPr>
        <w:spacing w:after="0" w:line="360" w:lineRule="auto"/>
        <w:rPr>
          <w:rFonts w:ascii="Arial" w:hAnsi="Arial" w:cs="Arial"/>
          <w:sz w:val="20"/>
          <w:szCs w:val="20"/>
        </w:rPr>
      </w:pPr>
      <w:r w:rsidRPr="005F39EA">
        <w:rPr>
          <w:rFonts w:ascii="Arial" w:hAnsi="Arial" w:cs="Arial"/>
          <w:sz w:val="20"/>
          <w:szCs w:val="20"/>
        </w:rPr>
        <w:t>Erros-padrão entre parênteses. (a) Significativo a 1%. (b) Significativo a 5%. (c) Significativo a 10%.</w:t>
      </w:r>
    </w:p>
    <w:p w:rsidR="00AE0990" w:rsidRDefault="00AE0990" w:rsidP="00A72657">
      <w:pPr>
        <w:spacing w:line="360" w:lineRule="auto"/>
        <w:ind w:firstLine="567"/>
        <w:jc w:val="both"/>
        <w:rPr>
          <w:rFonts w:ascii="Arial" w:hAnsi="Arial" w:cs="Arial"/>
        </w:rPr>
      </w:pPr>
    </w:p>
    <w:p w:rsidR="00DC2524" w:rsidRPr="00686132" w:rsidRDefault="00DC2524" w:rsidP="00A72657">
      <w:pPr>
        <w:spacing w:line="360" w:lineRule="auto"/>
        <w:ind w:firstLine="567"/>
        <w:jc w:val="both"/>
        <w:rPr>
          <w:rFonts w:ascii="Arial" w:hAnsi="Arial" w:cs="Arial"/>
        </w:rPr>
      </w:pPr>
      <w:r w:rsidRPr="00686132">
        <w:rPr>
          <w:rFonts w:ascii="Arial" w:hAnsi="Arial" w:cs="Arial"/>
        </w:rPr>
        <w:t>Quanto a análise dos sinais, há sinal negativo em todas as especificações, exceto a III e a V, isto fornece evidências em favor de um menor esforço fiscal nos municípios tratados em detrimento dos não tratados, utilizando a especificação I como referência, os municípios desmembrados possuem, em média, uma receita tributária per capita R$4,78 menor do que os municípios não desmembrados. No que se refere à robustez dos resultados, há novamente ausência de significância estatística e sinal negativo em todos os anos de desmembramento, exceto na especificação IX para os anos de 2001 e 05.</w:t>
      </w:r>
    </w:p>
    <w:p w:rsidR="00DC2524" w:rsidRPr="00686132" w:rsidRDefault="00DC2524" w:rsidP="00A72657">
      <w:pPr>
        <w:spacing w:line="360" w:lineRule="auto"/>
        <w:ind w:firstLine="567"/>
        <w:jc w:val="both"/>
        <w:rPr>
          <w:rFonts w:ascii="Arial" w:eastAsiaTheme="minorEastAsia" w:hAnsi="Arial" w:cs="Arial"/>
          <w:color w:val="000000" w:themeColor="text1"/>
        </w:rPr>
      </w:pPr>
      <w:r w:rsidRPr="00686132">
        <w:rPr>
          <w:rFonts w:ascii="Arial" w:hAnsi="Arial" w:cs="Arial"/>
        </w:rPr>
        <w:t xml:space="preserve">No que se refere às variáveis de interesse, a </w:t>
      </w:r>
      <w:proofErr w:type="gramStart"/>
      <w:r w:rsidRPr="00686132">
        <w:rPr>
          <w:rFonts w:ascii="Arial" w:hAnsi="Arial" w:cs="Arial"/>
        </w:rPr>
        <w:t xml:space="preserve">interação </w:t>
      </w: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oMath>
      <w:r w:rsidR="0060131C" w:rsidRPr="00686132">
        <w:rPr>
          <w:rFonts w:ascii="Arial" w:eastAsiaTheme="minorEastAsia" w:hAnsi="Arial" w:cs="Arial"/>
          <w:color w:val="000000" w:themeColor="text1"/>
        </w:rPr>
        <w:t xml:space="preserve"> é</w:t>
      </w:r>
      <w:proofErr w:type="gramEnd"/>
      <w:r w:rsidR="0060131C" w:rsidRPr="00686132">
        <w:rPr>
          <w:rFonts w:ascii="Arial" w:eastAsiaTheme="minorEastAsia" w:hAnsi="Arial" w:cs="Arial"/>
          <w:color w:val="000000" w:themeColor="text1"/>
        </w:rPr>
        <w:t xml:space="preserve"> estatisticamente significante a 1% e negativa em todas as especificações baseadas na equação (2), isto traz evidências de que nos municípios desmembrados, a elevação de tr</w:t>
      </w:r>
      <w:proofErr w:type="spellStart"/>
      <w:r w:rsidR="0060131C" w:rsidRPr="00686132">
        <w:rPr>
          <w:rFonts w:ascii="Arial" w:eastAsiaTheme="minorEastAsia" w:hAnsi="Arial" w:cs="Arial"/>
          <w:color w:val="000000" w:themeColor="text1"/>
        </w:rPr>
        <w:t>ansferências</w:t>
      </w:r>
      <w:proofErr w:type="spellEnd"/>
      <w:r w:rsidR="0060131C" w:rsidRPr="00686132">
        <w:rPr>
          <w:rFonts w:ascii="Arial" w:eastAsiaTheme="minorEastAsia" w:hAnsi="Arial" w:cs="Arial"/>
          <w:color w:val="000000" w:themeColor="text1"/>
        </w:rPr>
        <w:t xml:space="preserve"> per capita reduz as receitas tributárias próprias destes municípios, utilizando a especificação III como referência, esta redução é, em média, da ordem de R$0,01 para cada R$1,00 de transferências </w:t>
      </w:r>
      <w:r w:rsidR="0060131C" w:rsidRPr="00686132">
        <w:rPr>
          <w:rFonts w:ascii="Arial" w:eastAsiaTheme="minorEastAsia" w:hAnsi="Arial" w:cs="Arial"/>
          <w:i/>
          <w:color w:val="000000" w:themeColor="text1"/>
        </w:rPr>
        <w:t>per capita</w:t>
      </w:r>
      <w:r w:rsidR="0060131C" w:rsidRPr="00686132">
        <w:rPr>
          <w:rFonts w:ascii="Arial" w:eastAsiaTheme="minorEastAsia" w:hAnsi="Arial" w:cs="Arial"/>
          <w:color w:val="000000" w:themeColor="text1"/>
        </w:rPr>
        <w:t xml:space="preserve">. Já no que se refere a variável transferências per capita, há sinal positivo e significância estatística a 1% em todas especificações, isto indica que para cada R$1,00 de transferências </w:t>
      </w:r>
      <w:r w:rsidR="0060131C" w:rsidRPr="00686132">
        <w:rPr>
          <w:rFonts w:ascii="Arial" w:eastAsiaTheme="minorEastAsia" w:hAnsi="Arial" w:cs="Arial"/>
          <w:i/>
          <w:color w:val="000000" w:themeColor="text1"/>
        </w:rPr>
        <w:t>per capita</w:t>
      </w:r>
      <w:r w:rsidR="0060131C" w:rsidRPr="00686132">
        <w:rPr>
          <w:rFonts w:ascii="Arial" w:eastAsiaTheme="minorEastAsia" w:hAnsi="Arial" w:cs="Arial"/>
          <w:color w:val="000000" w:themeColor="text1"/>
        </w:rPr>
        <w:t xml:space="preserve"> recebida, a variação média nas receitas tributárias </w:t>
      </w:r>
      <w:r w:rsidR="0060131C" w:rsidRPr="00686132">
        <w:rPr>
          <w:rFonts w:ascii="Arial" w:eastAsiaTheme="minorEastAsia" w:hAnsi="Arial" w:cs="Arial"/>
          <w:i/>
          <w:color w:val="000000" w:themeColor="text1"/>
        </w:rPr>
        <w:t>per capita</w:t>
      </w:r>
      <w:r w:rsidR="0060131C" w:rsidRPr="00686132">
        <w:rPr>
          <w:rFonts w:ascii="Arial" w:eastAsiaTheme="minorEastAsia" w:hAnsi="Arial" w:cs="Arial"/>
          <w:color w:val="000000" w:themeColor="text1"/>
        </w:rPr>
        <w:t xml:space="preserve"> é de R$0,03.</w:t>
      </w:r>
    </w:p>
    <w:p w:rsidR="00BF008C" w:rsidRPr="00686132" w:rsidRDefault="00BF008C" w:rsidP="00A72657">
      <w:pPr>
        <w:spacing w:line="360" w:lineRule="auto"/>
        <w:ind w:firstLine="567"/>
        <w:jc w:val="both"/>
        <w:rPr>
          <w:rFonts w:ascii="Arial" w:eastAsiaTheme="minorEastAsia" w:hAnsi="Arial" w:cs="Arial"/>
          <w:color w:val="000000" w:themeColor="text1"/>
        </w:rPr>
      </w:pPr>
      <w:r w:rsidRPr="00686132">
        <w:rPr>
          <w:rFonts w:ascii="Arial" w:eastAsiaTheme="minorEastAsia" w:hAnsi="Arial" w:cs="Arial"/>
          <w:color w:val="000000" w:themeColor="text1"/>
        </w:rPr>
        <w:t>Já pelo lado das despesas, a Tabela 2 apresenta os resultados das despesas sociais,</w:t>
      </w:r>
      <w:r w:rsidR="00082DA4" w:rsidRPr="00686132">
        <w:rPr>
          <w:rFonts w:ascii="Arial" w:eastAsiaTheme="minorEastAsia" w:hAnsi="Arial" w:cs="Arial"/>
          <w:color w:val="000000" w:themeColor="text1"/>
        </w:rPr>
        <w:t xml:space="preserve"> com exceção da especificação II, cuja estimação foi feita com painel balanceado, havendo, portanto, redução da amostra e, com isto,</w:t>
      </w:r>
      <w:r w:rsidR="008C33A5" w:rsidRPr="00686132">
        <w:rPr>
          <w:rFonts w:ascii="Arial" w:eastAsiaTheme="minorEastAsia" w:hAnsi="Arial" w:cs="Arial"/>
          <w:color w:val="000000" w:themeColor="text1"/>
        </w:rPr>
        <w:t xml:space="preserve"> ausência de significância estatística, em todas as outras especificações houve significância. Quanto a análise dos sinais, há sinal negativo em todas as especificações, considerando a especificação I, os municípios desmembrados </w:t>
      </w:r>
      <w:r w:rsidR="008C33A5" w:rsidRPr="00686132">
        <w:rPr>
          <w:rFonts w:ascii="Arial" w:eastAsiaTheme="minorEastAsia" w:hAnsi="Arial" w:cs="Arial"/>
          <w:color w:val="000000" w:themeColor="text1"/>
        </w:rPr>
        <w:lastRenderedPageBreak/>
        <w:t xml:space="preserve">dispendem, em média, R$25,89 </w:t>
      </w:r>
      <w:r w:rsidR="008C33A5" w:rsidRPr="00686132">
        <w:rPr>
          <w:rFonts w:ascii="Arial" w:eastAsiaTheme="minorEastAsia" w:hAnsi="Arial" w:cs="Arial"/>
          <w:i/>
          <w:color w:val="000000" w:themeColor="text1"/>
        </w:rPr>
        <w:t>per capita</w:t>
      </w:r>
      <w:r w:rsidR="008C33A5" w:rsidRPr="00686132">
        <w:rPr>
          <w:rFonts w:ascii="Arial" w:eastAsiaTheme="minorEastAsia" w:hAnsi="Arial" w:cs="Arial"/>
          <w:color w:val="000000" w:themeColor="text1"/>
        </w:rPr>
        <w:t xml:space="preserve"> a menos do que os não tratados, isto corrobora com a hipótese de frustração das necessidades do eleitor mediano.</w:t>
      </w:r>
    </w:p>
    <w:p w:rsidR="00082DA4" w:rsidRPr="00686132" w:rsidRDefault="00133751" w:rsidP="005F39EA">
      <w:pPr>
        <w:spacing w:line="360" w:lineRule="auto"/>
        <w:ind w:firstLine="567"/>
        <w:jc w:val="center"/>
        <w:rPr>
          <w:rFonts w:ascii="Arial" w:eastAsiaTheme="minorEastAsia" w:hAnsi="Arial" w:cs="Arial"/>
          <w:color w:val="000000" w:themeColor="text1"/>
        </w:rPr>
      </w:pPr>
      <w:r w:rsidRPr="00686132">
        <w:rPr>
          <w:rFonts w:ascii="Arial" w:eastAsiaTheme="minorEastAsia" w:hAnsi="Arial" w:cs="Arial"/>
          <w:b/>
        </w:rPr>
        <w:t>Tabela 2</w:t>
      </w:r>
      <w:r w:rsidR="00082DA4" w:rsidRPr="00686132">
        <w:rPr>
          <w:rFonts w:ascii="Arial" w:eastAsiaTheme="minorEastAsia" w:hAnsi="Arial" w:cs="Arial"/>
          <w:b/>
        </w:rPr>
        <w:t xml:space="preserve"> – Resultado: variável </w:t>
      </w:r>
      <w:r w:rsidRPr="00686132">
        <w:rPr>
          <w:rFonts w:ascii="Arial" w:eastAsiaTheme="minorEastAsia" w:hAnsi="Arial" w:cs="Arial"/>
          <w:b/>
        </w:rPr>
        <w:t>dependente despesas sociais</w:t>
      </w:r>
      <w:r w:rsidR="00082DA4" w:rsidRPr="00686132">
        <w:rPr>
          <w:rFonts w:ascii="Arial" w:eastAsiaTheme="minorEastAsia" w:hAnsi="Arial" w:cs="Arial"/>
          <w:b/>
        </w:rPr>
        <w:t xml:space="preserve"> </w:t>
      </w:r>
      <w:r w:rsidR="00082DA4" w:rsidRPr="005F39EA">
        <w:rPr>
          <w:rFonts w:ascii="Arial" w:eastAsiaTheme="minorEastAsia" w:hAnsi="Arial" w:cs="Arial"/>
          <w:b/>
          <w:i/>
        </w:rPr>
        <w:t>per capita</w:t>
      </w:r>
      <w:r w:rsidR="00082DA4" w:rsidRPr="00686132">
        <w:rPr>
          <w:rFonts w:ascii="Arial" w:eastAsiaTheme="minorEastAsia" w:hAnsi="Arial" w:cs="Arial"/>
          <w:b/>
        </w:rPr>
        <w:t xml:space="preserve"> (Efeitos fixos).</w:t>
      </w:r>
    </w:p>
    <w:tbl>
      <w:tblPr>
        <w:tblW w:w="5000" w:type="pct"/>
        <w:tblLayout w:type="fixed"/>
        <w:tblCellMar>
          <w:left w:w="70" w:type="dxa"/>
          <w:right w:w="70" w:type="dxa"/>
        </w:tblCellMar>
        <w:tblLook w:val="04A0" w:firstRow="1" w:lastRow="0" w:firstColumn="1" w:lastColumn="0" w:noHBand="0" w:noVBand="1"/>
      </w:tblPr>
      <w:tblGrid>
        <w:gridCol w:w="1742"/>
        <w:gridCol w:w="815"/>
        <w:gridCol w:w="815"/>
        <w:gridCol w:w="815"/>
        <w:gridCol w:w="818"/>
        <w:gridCol w:w="814"/>
        <w:gridCol w:w="814"/>
        <w:gridCol w:w="814"/>
        <w:gridCol w:w="814"/>
        <w:gridCol w:w="809"/>
      </w:tblGrid>
      <w:tr w:rsidR="00BF008C" w:rsidRPr="00686132" w:rsidTr="001A677E">
        <w:trPr>
          <w:trHeight w:val="247"/>
        </w:trPr>
        <w:tc>
          <w:tcPr>
            <w:tcW w:w="960" w:type="pct"/>
            <w:tcBorders>
              <w:top w:val="single" w:sz="4" w:space="0" w:color="auto"/>
              <w:bottom w:val="single" w:sz="4" w:space="0" w:color="auto"/>
              <w:right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lang w:eastAsia="pt-BR"/>
              </w:rPr>
            </w:pPr>
            <w:r w:rsidRPr="00686132">
              <w:rPr>
                <w:rFonts w:ascii="Arial" w:eastAsia="Times New Roman" w:hAnsi="Arial" w:cs="Arial"/>
                <w:b/>
                <w:lang w:eastAsia="pt-BR"/>
              </w:rPr>
              <w:t>Variáveis / Especificações</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III</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w:t>
            </w:r>
          </w:p>
        </w:tc>
        <w:tc>
          <w:tcPr>
            <w:tcW w:w="449" w:type="pct"/>
            <w:tcBorders>
              <w:top w:val="single" w:sz="4" w:space="0" w:color="auto"/>
              <w:left w:val="single" w:sz="4" w:space="0" w:color="auto"/>
              <w:bottom w:val="single" w:sz="4" w:space="0" w:color="auto"/>
            </w:tcBorders>
            <w:shd w:val="clear" w:color="auto" w:fill="auto"/>
            <w:noWrap/>
            <w:vAlign w:val="center"/>
            <w:hideMark/>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w:t>
            </w:r>
          </w:p>
        </w:tc>
        <w:tc>
          <w:tcPr>
            <w:tcW w:w="449" w:type="pct"/>
            <w:tcBorders>
              <w:top w:val="single" w:sz="4" w:space="0" w:color="auto"/>
              <w:left w:val="single" w:sz="4" w:space="0" w:color="auto"/>
              <w:bottom w:val="single" w:sz="4" w:space="0" w:color="auto"/>
            </w:tcBorders>
            <w:vAlign w:val="center"/>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VIII</w:t>
            </w:r>
          </w:p>
        </w:tc>
        <w:tc>
          <w:tcPr>
            <w:tcW w:w="446" w:type="pct"/>
            <w:tcBorders>
              <w:top w:val="single" w:sz="4" w:space="0" w:color="auto"/>
              <w:left w:val="single" w:sz="4" w:space="0" w:color="auto"/>
              <w:bottom w:val="single" w:sz="4" w:space="0" w:color="auto"/>
            </w:tcBorders>
            <w:vAlign w:val="center"/>
          </w:tcPr>
          <w:p w:rsidR="00BF008C" w:rsidRPr="00686132" w:rsidRDefault="00BF008C"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IX</w:t>
            </w:r>
          </w:p>
        </w:tc>
      </w:tr>
      <w:tr w:rsidR="00BF008C" w:rsidRPr="00686132" w:rsidTr="001A677E">
        <w:trPr>
          <w:trHeight w:val="70"/>
        </w:trPr>
        <w:tc>
          <w:tcPr>
            <w:tcW w:w="960" w:type="pct"/>
            <w:vMerge w:val="restar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tc>
        <w:tc>
          <w:tcPr>
            <w:tcW w:w="449" w:type="pc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-25,89</w:t>
            </w:r>
            <w:r w:rsidRPr="005F39EA">
              <w:rPr>
                <w:rFonts w:ascii="Arial" w:eastAsia="Times New Roman" w:hAnsi="Arial" w:cs="Arial"/>
                <w:color w:val="000000"/>
                <w:sz w:val="16"/>
                <w:szCs w:val="16"/>
                <w:vertAlign w:val="superscript"/>
                <w:lang w:eastAsia="pt-BR"/>
              </w:rPr>
              <w:t>(b)</w:t>
            </w:r>
          </w:p>
        </w:tc>
        <w:tc>
          <w:tcPr>
            <w:tcW w:w="449" w:type="pc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-15,257</w:t>
            </w:r>
          </w:p>
        </w:tc>
        <w:tc>
          <w:tcPr>
            <w:tcW w:w="449" w:type="pc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-49,355</w:t>
            </w:r>
            <w:r w:rsidRPr="005F39EA">
              <w:rPr>
                <w:rFonts w:ascii="Arial" w:eastAsia="Times New Roman" w:hAnsi="Arial" w:cs="Arial"/>
                <w:color w:val="000000"/>
                <w:sz w:val="16"/>
                <w:szCs w:val="16"/>
                <w:vertAlign w:val="superscript"/>
                <w:lang w:eastAsia="pt-BR"/>
              </w:rPr>
              <w:t>(a)</w:t>
            </w:r>
          </w:p>
        </w:tc>
        <w:tc>
          <w:tcPr>
            <w:tcW w:w="451" w:type="pc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-26,618</w:t>
            </w:r>
            <w:r w:rsidRPr="005F39EA">
              <w:rPr>
                <w:rFonts w:ascii="Arial" w:eastAsia="Times New Roman" w:hAnsi="Arial" w:cs="Arial"/>
                <w:color w:val="000000"/>
                <w:sz w:val="16"/>
                <w:szCs w:val="16"/>
                <w:vertAlign w:val="superscript"/>
                <w:lang w:eastAsia="pt-BR"/>
              </w:rPr>
              <w:t>(b)</w:t>
            </w:r>
          </w:p>
        </w:tc>
        <w:tc>
          <w:tcPr>
            <w:tcW w:w="449" w:type="pc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-52,333</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-21,770</w:t>
            </w:r>
            <w:r w:rsidRPr="005F39EA">
              <w:rPr>
                <w:rFonts w:ascii="Arial" w:eastAsia="Times New Roman" w:hAnsi="Arial" w:cs="Arial"/>
                <w:color w:val="000000"/>
                <w:sz w:val="16"/>
                <w:szCs w:val="16"/>
                <w:vertAlign w:val="superscript"/>
                <w:lang w:eastAsia="pt-BR"/>
              </w:rPr>
              <w:t>(b)</w:t>
            </w:r>
          </w:p>
        </w:tc>
        <w:tc>
          <w:tcPr>
            <w:tcW w:w="449" w:type="pct"/>
            <w:tcBorders>
              <w:top w:val="single" w:sz="4" w:space="0" w:color="auto"/>
            </w:tcBorders>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-24,135</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6" w:type="pct"/>
            <w:tcBorders>
              <w:top w:val="single" w:sz="4" w:space="0" w:color="auto"/>
            </w:tcBorders>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r>
      <w:tr w:rsidR="00BF008C" w:rsidRPr="00686132" w:rsidTr="001A677E">
        <w:trPr>
          <w:trHeight w:val="247"/>
        </w:trPr>
        <w:tc>
          <w:tcPr>
            <w:tcW w:w="960" w:type="pct"/>
            <w:vMerge/>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(10,489)</w:t>
            </w:r>
          </w:p>
        </w:tc>
        <w:tc>
          <w:tcPr>
            <w:tcW w:w="449"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(13,474)</w:t>
            </w:r>
          </w:p>
        </w:tc>
        <w:tc>
          <w:tcPr>
            <w:tcW w:w="449"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(10,783)</w:t>
            </w:r>
          </w:p>
        </w:tc>
        <w:tc>
          <w:tcPr>
            <w:tcW w:w="451"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(10,583)</w:t>
            </w:r>
          </w:p>
        </w:tc>
        <w:tc>
          <w:tcPr>
            <w:tcW w:w="449"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(10,880)</w:t>
            </w:r>
          </w:p>
        </w:tc>
        <w:tc>
          <w:tcPr>
            <w:tcW w:w="449"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(8,690)</w:t>
            </w:r>
          </w:p>
        </w:tc>
        <w:tc>
          <w:tcPr>
            <w:tcW w:w="449"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(9,049)</w:t>
            </w:r>
          </w:p>
        </w:tc>
        <w:tc>
          <w:tcPr>
            <w:tcW w:w="449" w:type="pct"/>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6" w:type="pct"/>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r>
      <w:tr w:rsidR="00BF008C" w:rsidRPr="00686132" w:rsidTr="001A677E">
        <w:trPr>
          <w:trHeight w:val="247"/>
        </w:trPr>
        <w:tc>
          <w:tcPr>
            <w:tcW w:w="960"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1997</w:t>
            </w: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-12,192</w:t>
            </w:r>
          </w:p>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(13,717)</w:t>
            </w:r>
          </w:p>
        </w:tc>
        <w:tc>
          <w:tcPr>
            <w:tcW w:w="446" w:type="pct"/>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-11,254</w:t>
            </w:r>
          </w:p>
          <w:p w:rsidR="00082DA4" w:rsidRPr="005F39EA" w:rsidRDefault="00082DA4"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(16,962)</w:t>
            </w:r>
          </w:p>
        </w:tc>
      </w:tr>
      <w:tr w:rsidR="00BF008C" w:rsidRPr="00686132" w:rsidTr="001A677E">
        <w:trPr>
          <w:trHeight w:val="247"/>
        </w:trPr>
        <w:tc>
          <w:tcPr>
            <w:tcW w:w="960" w:type="pct"/>
            <w:shd w:val="clear" w:color="auto" w:fill="auto"/>
            <w:noWrap/>
            <w:vAlign w:val="center"/>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2001</w:t>
            </w: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BF008C" w:rsidRPr="005F39EA" w:rsidRDefault="00BF008C" w:rsidP="00BF008C">
            <w:pPr>
              <w:spacing w:after="0" w:line="240" w:lineRule="auto"/>
              <w:jc w:val="center"/>
              <w:rPr>
                <w:rFonts w:ascii="Arial" w:eastAsia="Times New Roman" w:hAnsi="Arial" w:cs="Arial"/>
                <w:color w:val="000000"/>
                <w:sz w:val="16"/>
                <w:szCs w:val="16"/>
                <w:lang w:eastAsia="pt-BR"/>
              </w:rPr>
            </w:pPr>
          </w:p>
        </w:tc>
        <w:tc>
          <w:tcPr>
            <w:tcW w:w="449" w:type="pct"/>
            <w:vAlign w:val="center"/>
          </w:tcPr>
          <w:p w:rsidR="00BF008C" w:rsidRPr="005F39EA" w:rsidRDefault="00BF008C" w:rsidP="00BF008C">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-50,720</w:t>
            </w:r>
            <w:r w:rsidRPr="005F39EA">
              <w:rPr>
                <w:rFonts w:ascii="Arial" w:eastAsia="Times New Roman" w:hAnsi="Arial" w:cs="Arial"/>
                <w:color w:val="000000"/>
                <w:sz w:val="16"/>
                <w:szCs w:val="16"/>
                <w:vertAlign w:val="superscript"/>
                <w:lang w:eastAsia="pt-BR"/>
              </w:rPr>
              <w:t>(a)</w:t>
            </w:r>
          </w:p>
          <w:p w:rsidR="00BF008C" w:rsidRPr="005F39EA" w:rsidRDefault="00BF008C" w:rsidP="00BF008C">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(16,832)</w:t>
            </w:r>
          </w:p>
        </w:tc>
        <w:tc>
          <w:tcPr>
            <w:tcW w:w="446" w:type="pct"/>
            <w:vAlign w:val="center"/>
          </w:tcPr>
          <w:p w:rsidR="00BF008C" w:rsidRPr="005F39EA" w:rsidRDefault="00082DA4"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-22,029</w:t>
            </w:r>
          </w:p>
          <w:p w:rsidR="00082DA4" w:rsidRPr="005F39EA" w:rsidRDefault="00082DA4" w:rsidP="00BF008C">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(22,032)</w:t>
            </w:r>
          </w:p>
        </w:tc>
      </w:tr>
      <w:tr w:rsidR="00082DA4" w:rsidRPr="00686132" w:rsidTr="001A677E">
        <w:trPr>
          <w:trHeight w:val="247"/>
        </w:trPr>
        <w:tc>
          <w:tcPr>
            <w:tcW w:w="960"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2005</w:t>
            </w:r>
          </w:p>
        </w:tc>
        <w:tc>
          <w:tcPr>
            <w:tcW w:w="449" w:type="pct"/>
            <w:shd w:val="clear" w:color="auto" w:fill="auto"/>
            <w:noWrap/>
            <w:vAlign w:val="bottom"/>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27,152</w:t>
            </w:r>
          </w:p>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(60,155)</w:t>
            </w: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w:t>
            </w:r>
          </w:p>
        </w:tc>
      </w:tr>
      <w:tr w:rsidR="00082DA4" w:rsidRPr="00686132" w:rsidTr="001A677E">
        <w:trPr>
          <w:trHeight w:val="70"/>
        </w:trPr>
        <w:tc>
          <w:tcPr>
            <w:tcW w:w="960" w:type="pct"/>
            <w:vMerge w:val="restart"/>
            <w:shd w:val="clear" w:color="auto" w:fill="auto"/>
            <w:noWrap/>
            <w:vAlign w:val="center"/>
          </w:tcPr>
          <w:p w:rsidR="00082DA4" w:rsidRPr="005F39EA" w:rsidRDefault="00082DA4" w:rsidP="00082DA4">
            <w:pPr>
              <w:spacing w:after="0" w:line="240" w:lineRule="auto"/>
              <w:jc w:val="center"/>
              <w:rPr>
                <w:rFonts w:ascii="Arial" w:hAnsi="Arial" w:cs="Arial"/>
                <w:color w:val="000000"/>
                <w:sz w:val="16"/>
                <w:szCs w:val="16"/>
              </w:rPr>
            </w:pPr>
            <w:r w:rsidRPr="005F39EA">
              <w:rPr>
                <w:rFonts w:ascii="Arial" w:hAnsi="Arial" w:cs="Arial"/>
                <w:color w:val="000000"/>
                <w:sz w:val="16"/>
                <w:szCs w:val="16"/>
              </w:rPr>
              <w:t>Desmembramento*</w:t>
            </w:r>
          </w:p>
          <w:p w:rsidR="00082DA4" w:rsidRPr="005F39EA" w:rsidRDefault="00082DA4" w:rsidP="00082DA4">
            <w:pPr>
              <w:spacing w:after="0" w:line="240" w:lineRule="auto"/>
              <w:jc w:val="center"/>
              <w:rPr>
                <w:rFonts w:ascii="Arial" w:hAnsi="Arial" w:cs="Arial"/>
                <w:color w:val="000000"/>
                <w:sz w:val="16"/>
                <w:szCs w:val="16"/>
              </w:rPr>
            </w:pPr>
            <w:r w:rsidRPr="005F39EA">
              <w:rPr>
                <w:rFonts w:ascii="Arial" w:hAnsi="Arial" w:cs="Arial"/>
                <w:color w:val="000000"/>
                <w:sz w:val="16"/>
                <w:szCs w:val="16"/>
              </w:rPr>
              <w:t>Transferência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0,027</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0,029</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r>
      <w:tr w:rsidR="00082DA4" w:rsidRPr="00686132" w:rsidTr="001A677E">
        <w:trPr>
          <w:trHeight w:val="70"/>
        </w:trPr>
        <w:tc>
          <w:tcPr>
            <w:tcW w:w="960" w:type="pct"/>
            <w:vMerge/>
            <w:shd w:val="clear" w:color="auto" w:fill="auto"/>
            <w:noWrap/>
            <w:vAlign w:val="center"/>
          </w:tcPr>
          <w:p w:rsidR="00082DA4" w:rsidRPr="005F39EA" w:rsidRDefault="00082DA4" w:rsidP="00082DA4">
            <w:pPr>
              <w:spacing w:after="0" w:line="240" w:lineRule="auto"/>
              <w:jc w:val="center"/>
              <w:rPr>
                <w:rFonts w:ascii="Arial" w:hAnsi="Arial" w:cs="Arial"/>
                <w:color w:val="000000"/>
                <w:sz w:val="16"/>
                <w:szCs w:val="16"/>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p>
        </w:tc>
        <w:tc>
          <w:tcPr>
            <w:tcW w:w="449" w:type="pct"/>
            <w:shd w:val="clear" w:color="auto" w:fill="auto"/>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r>
      <w:tr w:rsidR="00082DA4" w:rsidRPr="00686132" w:rsidTr="001A677E">
        <w:trPr>
          <w:trHeight w:val="247"/>
        </w:trPr>
        <w:tc>
          <w:tcPr>
            <w:tcW w:w="960" w:type="pct"/>
            <w:vMerge w:val="restart"/>
            <w:shd w:val="clear" w:color="auto" w:fill="auto"/>
            <w:noWrap/>
            <w:vAlign w:val="center"/>
            <w:hideMark/>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 xml:space="preserve">Transferência </w:t>
            </w:r>
            <w:r w:rsidRPr="005F39EA">
              <w:rPr>
                <w:rFonts w:ascii="Arial" w:eastAsia="Times New Roman" w:hAnsi="Arial" w:cs="Arial"/>
                <w:i/>
                <w:color w:val="000000"/>
                <w:sz w:val="16"/>
                <w:szCs w:val="16"/>
                <w:lang w:eastAsia="pt-BR"/>
              </w:rPr>
              <w:t>per capita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0,568</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0,612</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0,564</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0,562</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0,558</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0,627</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0,625</w:t>
            </w:r>
            <w:r w:rsidRPr="005F39EA">
              <w:rPr>
                <w:rFonts w:ascii="Arial" w:eastAsia="Times New Roman" w:hAnsi="Arial" w:cs="Arial"/>
                <w:color w:val="000000"/>
                <w:sz w:val="16"/>
                <w:szCs w:val="16"/>
                <w:vertAlign w:val="superscript"/>
                <w:lang w:eastAsia="pt-BR"/>
              </w:rPr>
              <w:t>(a)</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0,568</w:t>
            </w:r>
            <w:r w:rsidRPr="005F39EA">
              <w:rPr>
                <w:rFonts w:ascii="Arial" w:eastAsia="Times New Roman" w:hAnsi="Arial" w:cs="Arial"/>
                <w:color w:val="000000"/>
                <w:sz w:val="16"/>
                <w:szCs w:val="16"/>
                <w:vertAlign w:val="superscript"/>
                <w:lang w:eastAsia="pt-BR"/>
              </w:rPr>
              <w:t>(a)</w:t>
            </w: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0,612</w:t>
            </w:r>
            <w:r w:rsidRPr="005F39EA">
              <w:rPr>
                <w:rFonts w:ascii="Arial" w:eastAsia="Times New Roman" w:hAnsi="Arial" w:cs="Arial"/>
                <w:color w:val="000000"/>
                <w:sz w:val="16"/>
                <w:szCs w:val="16"/>
                <w:vertAlign w:val="superscript"/>
                <w:lang w:eastAsia="pt-BR"/>
              </w:rPr>
              <w:t>(a)</w:t>
            </w:r>
          </w:p>
        </w:tc>
      </w:tr>
      <w:tr w:rsidR="00082DA4" w:rsidRPr="00686132" w:rsidTr="001A677E">
        <w:trPr>
          <w:trHeight w:val="247"/>
        </w:trPr>
        <w:tc>
          <w:tcPr>
            <w:tcW w:w="960" w:type="pct"/>
            <w:vMerge/>
            <w:shd w:val="clear" w:color="auto" w:fill="auto"/>
            <w:noWrap/>
            <w:vAlign w:val="center"/>
            <w:hideMark/>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r>
      <w:tr w:rsidR="00082DA4" w:rsidRPr="00686132" w:rsidTr="001A677E">
        <w:trPr>
          <w:trHeight w:val="247"/>
        </w:trPr>
        <w:tc>
          <w:tcPr>
            <w:tcW w:w="960" w:type="pct"/>
            <w:vMerge w:val="restar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Tributação</w:t>
            </w:r>
            <w:r w:rsidRPr="005F39EA">
              <w:rPr>
                <w:rFonts w:ascii="Arial" w:eastAsia="Times New Roman" w:hAnsi="Arial" w:cs="Arial"/>
                <w:i/>
                <w:color w:val="000000"/>
                <w:sz w:val="16"/>
                <w:szCs w:val="16"/>
                <w:lang w:eastAsia="pt-BR"/>
              </w:rPr>
              <w:t xml:space="preserve"> per capita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0,679</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0,830</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0,681</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0,670</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0,673</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0,806</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0,807</w:t>
            </w:r>
            <w:r w:rsidRPr="005F39EA">
              <w:rPr>
                <w:rFonts w:ascii="Arial" w:eastAsia="Times New Roman" w:hAnsi="Arial" w:cs="Arial"/>
                <w:color w:val="000000"/>
                <w:sz w:val="16"/>
                <w:szCs w:val="16"/>
                <w:vertAlign w:val="superscript"/>
                <w:lang w:eastAsia="pt-BR"/>
              </w:rPr>
              <w:t>(a)</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0,679</w:t>
            </w:r>
            <w:r w:rsidRPr="005F39EA">
              <w:rPr>
                <w:rFonts w:ascii="Arial" w:eastAsia="Times New Roman" w:hAnsi="Arial" w:cs="Arial"/>
                <w:color w:val="000000"/>
                <w:sz w:val="16"/>
                <w:szCs w:val="16"/>
                <w:vertAlign w:val="superscript"/>
                <w:lang w:eastAsia="pt-BR"/>
              </w:rPr>
              <w:t>(a)</w:t>
            </w: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0,830</w:t>
            </w:r>
            <w:r w:rsidRPr="005F39EA">
              <w:rPr>
                <w:rFonts w:ascii="Arial" w:eastAsia="Times New Roman" w:hAnsi="Arial" w:cs="Arial"/>
                <w:color w:val="000000"/>
                <w:sz w:val="16"/>
                <w:szCs w:val="16"/>
                <w:vertAlign w:val="superscript"/>
                <w:lang w:eastAsia="pt-BR"/>
              </w:rPr>
              <w:t>(a)</w:t>
            </w:r>
          </w:p>
        </w:tc>
      </w:tr>
      <w:tr w:rsidR="00082DA4" w:rsidRPr="00686132" w:rsidTr="001A677E">
        <w:trPr>
          <w:trHeight w:val="247"/>
        </w:trPr>
        <w:tc>
          <w:tcPr>
            <w:tcW w:w="960" w:type="pct"/>
            <w:vMerge/>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(0,009)</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(0,015)</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(0,009)</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(0,009)</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(0,009)</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(0,022)</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(0,022)</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(0,009)</w:t>
            </w: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(0,015)</w:t>
            </w:r>
          </w:p>
        </w:tc>
      </w:tr>
      <w:tr w:rsidR="00082DA4" w:rsidRPr="00686132" w:rsidTr="001A677E">
        <w:trPr>
          <w:trHeight w:val="142"/>
        </w:trPr>
        <w:tc>
          <w:tcPr>
            <w:tcW w:w="960"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Controles</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082DA4" w:rsidRPr="00686132" w:rsidTr="001A677E">
        <w:trPr>
          <w:trHeight w:val="142"/>
        </w:trPr>
        <w:tc>
          <w:tcPr>
            <w:tcW w:w="960"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i/>
                <w:color w:val="000000"/>
                <w:sz w:val="16"/>
                <w:szCs w:val="16"/>
                <w:lang w:eastAsia="pt-BR"/>
              </w:rPr>
              <w:t>Dummies</w:t>
            </w:r>
            <w:proofErr w:type="spellEnd"/>
            <w:r w:rsidRPr="005F39EA">
              <w:rPr>
                <w:rFonts w:ascii="Arial" w:eastAsia="Times New Roman" w:hAnsi="Arial" w:cs="Arial"/>
                <w:i/>
                <w:color w:val="000000"/>
                <w:sz w:val="16"/>
                <w:szCs w:val="16"/>
                <w:lang w:eastAsia="pt-BR"/>
              </w:rPr>
              <w:t xml:space="preserve"> </w:t>
            </w:r>
            <w:r w:rsidRPr="005F39EA">
              <w:rPr>
                <w:rFonts w:ascii="Arial" w:eastAsia="Times New Roman" w:hAnsi="Arial" w:cs="Arial"/>
                <w:color w:val="000000"/>
                <w:sz w:val="16"/>
                <w:szCs w:val="16"/>
                <w:lang w:eastAsia="pt-BR"/>
              </w:rPr>
              <w:t>Anuais</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082DA4" w:rsidRPr="00686132" w:rsidTr="001A677E">
        <w:trPr>
          <w:trHeight w:val="142"/>
        </w:trPr>
        <w:tc>
          <w:tcPr>
            <w:tcW w:w="960"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Constante</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bottom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082DA4" w:rsidRPr="00686132" w:rsidTr="001A677E">
        <w:trPr>
          <w:trHeight w:val="142"/>
        </w:trPr>
        <w:tc>
          <w:tcPr>
            <w:tcW w:w="960"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Observações</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51"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6" w:type="pct"/>
            <w:tcBorders>
              <w:top w:val="dashSmallGap" w:sz="4" w:space="0" w:color="7F7F7F" w:themeColor="text1" w:themeTint="80"/>
            </w:tcBorders>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r>
      <w:tr w:rsidR="00082DA4" w:rsidRPr="00686132" w:rsidTr="001A677E">
        <w:trPr>
          <w:trHeight w:val="142"/>
        </w:trPr>
        <w:tc>
          <w:tcPr>
            <w:tcW w:w="960"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color w:val="000000"/>
                <w:sz w:val="16"/>
                <w:szCs w:val="16"/>
                <w:lang w:eastAsia="pt-BR"/>
              </w:rPr>
              <w:t>Prob</w:t>
            </w:r>
            <w:proofErr w:type="spellEnd"/>
            <w:r w:rsidRPr="005F39EA">
              <w:rPr>
                <w:rFonts w:ascii="Arial" w:eastAsia="Times New Roman" w:hAnsi="Arial" w:cs="Arial"/>
                <w:color w:val="000000"/>
                <w:sz w:val="16"/>
                <w:szCs w:val="16"/>
                <w:lang w:eastAsia="pt-BR"/>
              </w:rPr>
              <w:t xml:space="preserve"> &gt; F</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51"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6" w:type="pct"/>
            <w:vAlign w:val="center"/>
          </w:tcPr>
          <w:p w:rsidR="00082DA4" w:rsidRPr="005F39EA" w:rsidRDefault="00082DA4" w:rsidP="00082DA4">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0,000</w:t>
            </w:r>
          </w:p>
        </w:tc>
      </w:tr>
      <w:tr w:rsidR="00082DA4" w:rsidRPr="00686132" w:rsidTr="001A677E">
        <w:trPr>
          <w:trHeight w:val="142"/>
        </w:trPr>
        <w:tc>
          <w:tcPr>
            <w:tcW w:w="960"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R</w:t>
            </w:r>
            <w:r w:rsidRPr="005F39EA">
              <w:rPr>
                <w:rFonts w:ascii="Arial" w:eastAsia="Times New Roman" w:hAnsi="Arial" w:cs="Arial"/>
                <w:color w:val="000000"/>
                <w:sz w:val="16"/>
                <w:szCs w:val="16"/>
                <w:vertAlign w:val="superscript"/>
                <w:lang w:eastAsia="pt-BR"/>
              </w:rPr>
              <w:t>2</w:t>
            </w:r>
            <w:r w:rsidRPr="005F39EA">
              <w:rPr>
                <w:rFonts w:ascii="Arial" w:eastAsia="Times New Roman" w:hAnsi="Arial" w:cs="Arial"/>
                <w:color w:val="000000"/>
                <w:sz w:val="16"/>
                <w:szCs w:val="16"/>
                <w:lang w:eastAsia="pt-BR"/>
              </w:rPr>
              <w:t xml:space="preserve"> (overall)</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0,725</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0,674</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0,735</w:t>
            </w:r>
          </w:p>
        </w:tc>
        <w:tc>
          <w:tcPr>
            <w:tcW w:w="451"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0,705</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0,717</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0,709</w:t>
            </w:r>
          </w:p>
        </w:tc>
        <w:tc>
          <w:tcPr>
            <w:tcW w:w="449" w:type="pct"/>
            <w:tcBorders>
              <w:bottom w:val="single" w:sz="4" w:space="0" w:color="auto"/>
            </w:tcBorders>
            <w:shd w:val="clear" w:color="auto" w:fill="auto"/>
            <w:noWrap/>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0,742</w:t>
            </w:r>
          </w:p>
        </w:tc>
        <w:tc>
          <w:tcPr>
            <w:tcW w:w="449" w:type="pct"/>
            <w:tcBorders>
              <w:bottom w:val="single" w:sz="4" w:space="0" w:color="auto"/>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0,923</w:t>
            </w:r>
          </w:p>
        </w:tc>
        <w:tc>
          <w:tcPr>
            <w:tcW w:w="446" w:type="pct"/>
            <w:tcBorders>
              <w:bottom w:val="single" w:sz="4" w:space="0" w:color="auto"/>
            </w:tcBorders>
            <w:vAlign w:val="center"/>
          </w:tcPr>
          <w:p w:rsidR="00082DA4" w:rsidRPr="005F39EA" w:rsidRDefault="00082DA4" w:rsidP="00082DA4">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0,926</w:t>
            </w:r>
          </w:p>
        </w:tc>
      </w:tr>
    </w:tbl>
    <w:p w:rsidR="00082DA4" w:rsidRPr="005F39EA" w:rsidRDefault="00082DA4" w:rsidP="00082DA4">
      <w:pPr>
        <w:spacing w:after="0" w:line="360" w:lineRule="auto"/>
        <w:rPr>
          <w:rFonts w:ascii="Arial" w:hAnsi="Arial" w:cs="Arial"/>
          <w:sz w:val="20"/>
          <w:szCs w:val="20"/>
        </w:rPr>
      </w:pPr>
      <w:r w:rsidRPr="005F39EA">
        <w:rPr>
          <w:rFonts w:ascii="Arial" w:hAnsi="Arial" w:cs="Arial"/>
          <w:sz w:val="20"/>
          <w:szCs w:val="20"/>
        </w:rPr>
        <w:t>Erros-padrão entre parênteses. (a) Significativo a 1%. (b) Significativo a 5%. (c) Significativo a 10%.</w:t>
      </w:r>
    </w:p>
    <w:p w:rsidR="00AE0990" w:rsidRDefault="00AE0990" w:rsidP="00A72657">
      <w:pPr>
        <w:spacing w:line="360" w:lineRule="auto"/>
        <w:ind w:firstLine="567"/>
        <w:jc w:val="both"/>
        <w:rPr>
          <w:rFonts w:ascii="Arial" w:hAnsi="Arial" w:cs="Arial"/>
        </w:rPr>
      </w:pPr>
    </w:p>
    <w:p w:rsidR="00BF008C" w:rsidRPr="00686132" w:rsidRDefault="008C33A5" w:rsidP="00A72657">
      <w:pPr>
        <w:spacing w:line="360" w:lineRule="auto"/>
        <w:ind w:firstLine="567"/>
        <w:jc w:val="both"/>
        <w:rPr>
          <w:rFonts w:ascii="Arial" w:eastAsiaTheme="minorEastAsia" w:hAnsi="Arial" w:cs="Arial"/>
          <w:color w:val="000000" w:themeColor="text1"/>
        </w:rPr>
      </w:pPr>
      <w:r w:rsidRPr="00686132">
        <w:rPr>
          <w:rFonts w:ascii="Arial" w:hAnsi="Arial" w:cs="Arial"/>
        </w:rPr>
        <w:t xml:space="preserve">No que se refere às variáveis de interesse, ao considerar a </w:t>
      </w:r>
      <w:proofErr w:type="gramStart"/>
      <w:r w:rsidRPr="00686132">
        <w:rPr>
          <w:rFonts w:ascii="Arial" w:hAnsi="Arial" w:cs="Arial"/>
        </w:rPr>
        <w:t xml:space="preserve">interação </w:t>
      </w: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oMath>
      <w:r w:rsidRPr="00686132">
        <w:rPr>
          <w:rFonts w:ascii="Arial" w:eastAsiaTheme="minorEastAsia" w:hAnsi="Arial" w:cs="Arial"/>
          <w:color w:val="000000" w:themeColor="text1"/>
        </w:rPr>
        <w:t xml:space="preserve"> há</w:t>
      </w:r>
      <w:proofErr w:type="gramEnd"/>
      <w:r w:rsidRPr="00686132">
        <w:rPr>
          <w:rFonts w:ascii="Arial" w:eastAsiaTheme="minorEastAsia" w:hAnsi="Arial" w:cs="Arial"/>
          <w:color w:val="000000" w:themeColor="text1"/>
        </w:rPr>
        <w:t xml:space="preserve"> sinal positivo em todas as especificações e significância estatística nas especificações III e V, isto significa que nos municípios desmembrados, a canalização de R$1,00 em termos </w:t>
      </w:r>
      <w:r w:rsidRPr="00686132">
        <w:rPr>
          <w:rFonts w:ascii="Arial" w:eastAsiaTheme="minorEastAsia" w:hAnsi="Arial" w:cs="Arial"/>
          <w:i/>
          <w:color w:val="000000" w:themeColor="text1"/>
        </w:rPr>
        <w:t>per capita</w:t>
      </w:r>
      <w:r w:rsidRPr="00686132">
        <w:rPr>
          <w:rFonts w:ascii="Arial" w:eastAsiaTheme="minorEastAsia" w:hAnsi="Arial" w:cs="Arial"/>
          <w:color w:val="000000" w:themeColor="text1"/>
        </w:rPr>
        <w:t xml:space="preserve"> nas transferências, produz um efeito médio de </w:t>
      </w:r>
      <w:r w:rsidR="00133751" w:rsidRPr="00686132">
        <w:rPr>
          <w:rFonts w:ascii="Arial" w:eastAsiaTheme="minorEastAsia" w:hAnsi="Arial" w:cs="Arial"/>
          <w:color w:val="000000" w:themeColor="text1"/>
        </w:rPr>
        <w:t xml:space="preserve">R$0,02 </w:t>
      </w:r>
      <w:r w:rsidR="00133751" w:rsidRPr="00686132">
        <w:rPr>
          <w:rFonts w:ascii="Arial" w:eastAsiaTheme="minorEastAsia" w:hAnsi="Arial" w:cs="Arial"/>
          <w:i/>
          <w:color w:val="000000" w:themeColor="text1"/>
        </w:rPr>
        <w:t>per capita</w:t>
      </w:r>
      <w:r w:rsidR="00133751" w:rsidRPr="00686132">
        <w:rPr>
          <w:rFonts w:ascii="Arial" w:eastAsiaTheme="minorEastAsia" w:hAnsi="Arial" w:cs="Arial"/>
          <w:color w:val="000000" w:themeColor="text1"/>
        </w:rPr>
        <w:t xml:space="preserve"> em gastos sociais. Já no que diz respeito o efeito causal das receitas sobre as despesas, há novamente sinal positivo e significância estatística a 1% em todos os grupos de controle, isto significa que para cada R$1,00 per capita de crescimento das receitas, há crescimento em despesas sociais em R$0,56 quando estas são financiadas pelas transferências e R$0,68 para quando são financiadas por tributos. Este resultado corrobora com a hipótese de ilusão fiscal, uma vez que a população exige a aplicação de recursos em rubricas que lhe atendam, quando se está pagando por elas.</w:t>
      </w:r>
    </w:p>
    <w:p w:rsidR="00133751" w:rsidRPr="00686132" w:rsidRDefault="00133751" w:rsidP="00A72657">
      <w:pPr>
        <w:spacing w:line="360" w:lineRule="auto"/>
        <w:ind w:firstLine="567"/>
        <w:jc w:val="both"/>
        <w:rPr>
          <w:rFonts w:ascii="Arial" w:eastAsiaTheme="minorEastAsia" w:hAnsi="Arial" w:cs="Arial"/>
          <w:color w:val="000000" w:themeColor="text1"/>
        </w:rPr>
      </w:pPr>
      <w:r w:rsidRPr="00686132">
        <w:rPr>
          <w:rFonts w:ascii="Arial" w:eastAsiaTheme="minorEastAsia" w:hAnsi="Arial" w:cs="Arial"/>
          <w:color w:val="000000" w:themeColor="text1"/>
        </w:rPr>
        <w:t>Já quanto ao comportamento das despesas econômicas, a Tabela 3 mostra que há significância estatística e sinal positivo em todas as especificações</w:t>
      </w:r>
      <w:r w:rsidR="00542EDE" w:rsidRPr="00686132">
        <w:rPr>
          <w:rFonts w:ascii="Arial" w:eastAsiaTheme="minorEastAsia" w:hAnsi="Arial" w:cs="Arial"/>
          <w:color w:val="000000" w:themeColor="text1"/>
        </w:rPr>
        <w:t xml:space="preserve">. Segundo a especificação I, os municípios desmembrados gastam em média, R$31,08 em termos </w:t>
      </w:r>
      <w:r w:rsidR="00542EDE" w:rsidRPr="00686132">
        <w:rPr>
          <w:rFonts w:ascii="Arial" w:eastAsiaTheme="minorEastAsia" w:hAnsi="Arial" w:cs="Arial"/>
          <w:i/>
          <w:color w:val="000000" w:themeColor="text1"/>
        </w:rPr>
        <w:t>per capita</w:t>
      </w:r>
      <w:r w:rsidR="00542EDE" w:rsidRPr="00686132">
        <w:rPr>
          <w:rFonts w:ascii="Arial" w:eastAsiaTheme="minorEastAsia" w:hAnsi="Arial" w:cs="Arial"/>
          <w:color w:val="000000" w:themeColor="text1"/>
        </w:rPr>
        <w:t xml:space="preserve"> a mais do que os não desmembrados. Isto pode ter ocorrido devido a necessidade de se estabelecer uma </w:t>
      </w:r>
      <w:proofErr w:type="spellStart"/>
      <w:r w:rsidR="00542EDE" w:rsidRPr="00686132">
        <w:rPr>
          <w:rFonts w:ascii="Arial" w:eastAsiaTheme="minorEastAsia" w:hAnsi="Arial" w:cs="Arial"/>
          <w:color w:val="000000" w:themeColor="text1"/>
        </w:rPr>
        <w:t>infra estrutura</w:t>
      </w:r>
      <w:proofErr w:type="spellEnd"/>
      <w:r w:rsidR="00542EDE" w:rsidRPr="00686132">
        <w:rPr>
          <w:rFonts w:ascii="Arial" w:eastAsiaTheme="minorEastAsia" w:hAnsi="Arial" w:cs="Arial"/>
          <w:color w:val="000000" w:themeColor="text1"/>
        </w:rPr>
        <w:t xml:space="preserve"> própria em seu território, despesas que em geral, não seriam necessárias em municípios não tratados, cuja </w:t>
      </w:r>
      <w:proofErr w:type="spellStart"/>
      <w:r w:rsidR="00542EDE" w:rsidRPr="00686132">
        <w:rPr>
          <w:rFonts w:ascii="Arial" w:eastAsiaTheme="minorEastAsia" w:hAnsi="Arial" w:cs="Arial"/>
          <w:color w:val="000000" w:themeColor="text1"/>
        </w:rPr>
        <w:t>infra estrutura</w:t>
      </w:r>
      <w:proofErr w:type="spellEnd"/>
      <w:r w:rsidR="00542EDE" w:rsidRPr="00686132">
        <w:rPr>
          <w:rFonts w:ascii="Arial" w:eastAsiaTheme="minorEastAsia" w:hAnsi="Arial" w:cs="Arial"/>
          <w:color w:val="000000" w:themeColor="text1"/>
        </w:rPr>
        <w:t xml:space="preserve"> já estaria estabelecida.</w:t>
      </w:r>
    </w:p>
    <w:p w:rsidR="005F39EA" w:rsidRDefault="005F39EA" w:rsidP="00542EDE">
      <w:pPr>
        <w:spacing w:line="360" w:lineRule="auto"/>
        <w:ind w:firstLine="567"/>
        <w:jc w:val="both"/>
        <w:rPr>
          <w:rFonts w:ascii="Arial" w:eastAsiaTheme="minorEastAsia" w:hAnsi="Arial" w:cs="Arial"/>
          <w:b/>
        </w:rPr>
      </w:pPr>
    </w:p>
    <w:p w:rsidR="005F39EA" w:rsidRDefault="005F39EA" w:rsidP="00542EDE">
      <w:pPr>
        <w:spacing w:line="360" w:lineRule="auto"/>
        <w:ind w:firstLine="567"/>
        <w:jc w:val="both"/>
        <w:rPr>
          <w:rFonts w:ascii="Arial" w:eastAsiaTheme="minorEastAsia" w:hAnsi="Arial" w:cs="Arial"/>
          <w:b/>
        </w:rPr>
      </w:pPr>
    </w:p>
    <w:p w:rsidR="00542EDE" w:rsidRPr="00686132" w:rsidRDefault="00542EDE" w:rsidP="005F39EA">
      <w:pPr>
        <w:spacing w:line="360" w:lineRule="auto"/>
        <w:ind w:firstLine="567"/>
        <w:jc w:val="center"/>
        <w:rPr>
          <w:rFonts w:ascii="Arial" w:eastAsiaTheme="minorEastAsia" w:hAnsi="Arial" w:cs="Arial"/>
          <w:color w:val="000000" w:themeColor="text1"/>
        </w:rPr>
      </w:pPr>
      <w:r w:rsidRPr="00686132">
        <w:rPr>
          <w:rFonts w:ascii="Arial" w:eastAsiaTheme="minorEastAsia" w:hAnsi="Arial" w:cs="Arial"/>
          <w:b/>
        </w:rPr>
        <w:t xml:space="preserve">Tabela 3 – Resultado: variável dependente despesas econômicas </w:t>
      </w:r>
      <w:r w:rsidRPr="005F39EA">
        <w:rPr>
          <w:rFonts w:ascii="Arial" w:eastAsiaTheme="minorEastAsia" w:hAnsi="Arial" w:cs="Arial"/>
          <w:b/>
          <w:i/>
        </w:rPr>
        <w:t>per capita</w:t>
      </w:r>
      <w:r w:rsidRPr="00686132">
        <w:rPr>
          <w:rFonts w:ascii="Arial" w:eastAsiaTheme="minorEastAsia" w:hAnsi="Arial" w:cs="Arial"/>
          <w:b/>
        </w:rPr>
        <w:t xml:space="preserve"> (Efeitos fixos).</w:t>
      </w:r>
    </w:p>
    <w:tbl>
      <w:tblPr>
        <w:tblW w:w="5000" w:type="pct"/>
        <w:tblLayout w:type="fixed"/>
        <w:tblCellMar>
          <w:left w:w="70" w:type="dxa"/>
          <w:right w:w="70" w:type="dxa"/>
        </w:tblCellMar>
        <w:tblLook w:val="04A0" w:firstRow="1" w:lastRow="0" w:firstColumn="1" w:lastColumn="0" w:noHBand="0" w:noVBand="1"/>
      </w:tblPr>
      <w:tblGrid>
        <w:gridCol w:w="1742"/>
        <w:gridCol w:w="815"/>
        <w:gridCol w:w="815"/>
        <w:gridCol w:w="815"/>
        <w:gridCol w:w="818"/>
        <w:gridCol w:w="814"/>
        <w:gridCol w:w="814"/>
        <w:gridCol w:w="814"/>
        <w:gridCol w:w="814"/>
        <w:gridCol w:w="809"/>
      </w:tblGrid>
      <w:tr w:rsidR="00542EDE" w:rsidRPr="00686132" w:rsidTr="001A677E">
        <w:trPr>
          <w:trHeight w:val="247"/>
        </w:trPr>
        <w:tc>
          <w:tcPr>
            <w:tcW w:w="960" w:type="pct"/>
            <w:tcBorders>
              <w:top w:val="single" w:sz="4" w:space="0" w:color="auto"/>
              <w:bottom w:val="single" w:sz="4" w:space="0" w:color="auto"/>
              <w:right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lang w:eastAsia="pt-BR"/>
              </w:rPr>
            </w:pPr>
            <w:r w:rsidRPr="00686132">
              <w:rPr>
                <w:rFonts w:ascii="Arial" w:eastAsia="Times New Roman" w:hAnsi="Arial" w:cs="Arial"/>
                <w:b/>
                <w:lang w:eastAsia="pt-BR"/>
              </w:rPr>
              <w:t>Variáveis / Especificações</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III</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w:t>
            </w:r>
          </w:p>
        </w:tc>
        <w:tc>
          <w:tcPr>
            <w:tcW w:w="449" w:type="pct"/>
            <w:tcBorders>
              <w:top w:val="single" w:sz="4" w:space="0" w:color="auto"/>
              <w:left w:val="single" w:sz="4" w:space="0" w:color="auto"/>
              <w:bottom w:val="single" w:sz="4" w:space="0" w:color="auto"/>
            </w:tcBorders>
            <w:shd w:val="clear" w:color="auto" w:fill="auto"/>
            <w:noWrap/>
            <w:vAlign w:val="center"/>
            <w:hideMark/>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w:t>
            </w:r>
          </w:p>
        </w:tc>
        <w:tc>
          <w:tcPr>
            <w:tcW w:w="449" w:type="pct"/>
            <w:tcBorders>
              <w:top w:val="single" w:sz="4" w:space="0" w:color="auto"/>
              <w:left w:val="single" w:sz="4" w:space="0" w:color="auto"/>
              <w:bottom w:val="single" w:sz="4" w:space="0" w:color="auto"/>
            </w:tcBorders>
            <w:vAlign w:val="center"/>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VIII</w:t>
            </w:r>
          </w:p>
        </w:tc>
        <w:tc>
          <w:tcPr>
            <w:tcW w:w="446" w:type="pct"/>
            <w:tcBorders>
              <w:top w:val="single" w:sz="4" w:space="0" w:color="auto"/>
              <w:left w:val="single" w:sz="4" w:space="0" w:color="auto"/>
              <w:bottom w:val="single" w:sz="4" w:space="0" w:color="auto"/>
            </w:tcBorders>
            <w:vAlign w:val="center"/>
          </w:tcPr>
          <w:p w:rsidR="00542EDE" w:rsidRPr="00686132" w:rsidRDefault="00542EDE" w:rsidP="001A677E">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IX</w:t>
            </w:r>
          </w:p>
        </w:tc>
      </w:tr>
      <w:tr w:rsidR="00542EDE" w:rsidRPr="00686132" w:rsidTr="001A677E">
        <w:trPr>
          <w:trHeight w:val="70"/>
        </w:trPr>
        <w:tc>
          <w:tcPr>
            <w:tcW w:w="960" w:type="pct"/>
            <w:vMerge w:val="restart"/>
            <w:tcBorders>
              <w:top w:val="single" w:sz="4" w:space="0" w:color="auto"/>
            </w:tcBorders>
            <w:shd w:val="clear" w:color="auto" w:fill="auto"/>
            <w:noWrap/>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tc>
        <w:tc>
          <w:tcPr>
            <w:tcW w:w="449" w:type="pct"/>
            <w:tcBorders>
              <w:top w:val="single" w:sz="4" w:space="0" w:color="auto"/>
            </w:tcBorders>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31,08</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23,906</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14,042</w:t>
            </w:r>
            <w:r w:rsidRPr="005F39EA">
              <w:rPr>
                <w:rFonts w:ascii="Arial" w:eastAsia="Times New Roman" w:hAnsi="Arial" w:cs="Arial"/>
                <w:color w:val="000000"/>
                <w:sz w:val="16"/>
                <w:szCs w:val="16"/>
                <w:vertAlign w:val="superscript"/>
                <w:lang w:eastAsia="pt-BR"/>
              </w:rPr>
              <w:t>(b)</w:t>
            </w:r>
          </w:p>
        </w:tc>
        <w:tc>
          <w:tcPr>
            <w:tcW w:w="451" w:type="pct"/>
            <w:tcBorders>
              <w:top w:val="single" w:sz="4" w:space="0" w:color="auto"/>
            </w:tcBorders>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32,386</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14,990</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19,881</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11,354</w:t>
            </w:r>
            <w:r w:rsidRPr="005F39EA">
              <w:rPr>
                <w:rFonts w:ascii="Arial" w:eastAsia="Times New Roman" w:hAnsi="Arial" w:cs="Arial"/>
                <w:color w:val="000000"/>
                <w:sz w:val="16"/>
                <w:szCs w:val="16"/>
                <w:vertAlign w:val="superscript"/>
                <w:lang w:eastAsia="pt-BR"/>
              </w:rPr>
              <w:t>(b)</w:t>
            </w:r>
          </w:p>
        </w:tc>
        <w:tc>
          <w:tcPr>
            <w:tcW w:w="449" w:type="pct"/>
            <w:tcBorders>
              <w:top w:val="single" w:sz="4" w:space="0" w:color="auto"/>
            </w:tcBorders>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6" w:type="pct"/>
            <w:tcBorders>
              <w:top w:val="single" w:sz="4" w:space="0" w:color="auto"/>
            </w:tcBorders>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r>
      <w:tr w:rsidR="00542EDE" w:rsidRPr="00686132" w:rsidTr="001A677E">
        <w:trPr>
          <w:trHeight w:val="247"/>
        </w:trPr>
        <w:tc>
          <w:tcPr>
            <w:tcW w:w="960" w:type="pct"/>
            <w:vMerge/>
            <w:shd w:val="clear" w:color="auto" w:fill="auto"/>
            <w:noWrap/>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(5,617)</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(7,681)</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(5,771)</w:t>
            </w:r>
          </w:p>
        </w:tc>
        <w:tc>
          <w:tcPr>
            <w:tcW w:w="451"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(5,592)</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(5,746)</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(5,553)</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(5,774)</w:t>
            </w:r>
          </w:p>
        </w:tc>
        <w:tc>
          <w:tcPr>
            <w:tcW w:w="449" w:type="pct"/>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6" w:type="pct"/>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r>
      <w:tr w:rsidR="00542EDE" w:rsidRPr="00686132" w:rsidTr="001A677E">
        <w:trPr>
          <w:trHeight w:val="247"/>
        </w:trPr>
        <w:tc>
          <w:tcPr>
            <w:tcW w:w="960" w:type="pct"/>
            <w:shd w:val="clear" w:color="auto" w:fill="auto"/>
            <w:noWrap/>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1997</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18,059</w:t>
            </w:r>
            <w:r w:rsidRPr="005F39EA">
              <w:rPr>
                <w:rFonts w:ascii="Arial" w:eastAsia="Times New Roman" w:hAnsi="Arial" w:cs="Arial"/>
                <w:color w:val="000000"/>
                <w:sz w:val="16"/>
                <w:szCs w:val="16"/>
                <w:vertAlign w:val="superscript"/>
                <w:lang w:eastAsia="pt-BR"/>
              </w:rPr>
              <w:t>(b)</w:t>
            </w:r>
          </w:p>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(7,346)</w:t>
            </w:r>
          </w:p>
        </w:tc>
        <w:tc>
          <w:tcPr>
            <w:tcW w:w="446"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18,359</w:t>
            </w:r>
            <w:r w:rsidRPr="005F39EA">
              <w:rPr>
                <w:rFonts w:ascii="Arial" w:eastAsia="Times New Roman" w:hAnsi="Arial" w:cs="Arial"/>
                <w:color w:val="000000"/>
                <w:sz w:val="16"/>
                <w:szCs w:val="16"/>
                <w:vertAlign w:val="superscript"/>
                <w:lang w:eastAsia="pt-BR"/>
              </w:rPr>
              <w:t>(c)</w:t>
            </w:r>
          </w:p>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(9,669)</w:t>
            </w:r>
          </w:p>
        </w:tc>
      </w:tr>
      <w:tr w:rsidR="00542EDE" w:rsidRPr="00686132" w:rsidTr="001A677E">
        <w:trPr>
          <w:trHeight w:val="247"/>
        </w:trPr>
        <w:tc>
          <w:tcPr>
            <w:tcW w:w="960" w:type="pct"/>
            <w:shd w:val="clear" w:color="auto" w:fill="auto"/>
            <w:noWrap/>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2001</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53,667</w:t>
            </w:r>
            <w:r w:rsidRPr="005F39EA">
              <w:rPr>
                <w:rFonts w:ascii="Arial" w:eastAsia="Times New Roman" w:hAnsi="Arial" w:cs="Arial"/>
                <w:color w:val="000000"/>
                <w:sz w:val="16"/>
                <w:szCs w:val="16"/>
                <w:vertAlign w:val="superscript"/>
                <w:lang w:eastAsia="pt-BR"/>
              </w:rPr>
              <w:t>(a)</w:t>
            </w:r>
          </w:p>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(9,014)</w:t>
            </w:r>
          </w:p>
        </w:tc>
        <w:tc>
          <w:tcPr>
            <w:tcW w:w="446"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33,293</w:t>
            </w:r>
            <w:r w:rsidRPr="005F39EA">
              <w:rPr>
                <w:rFonts w:ascii="Arial" w:eastAsia="Times New Roman" w:hAnsi="Arial" w:cs="Arial"/>
                <w:color w:val="000000"/>
                <w:sz w:val="16"/>
                <w:szCs w:val="16"/>
                <w:vertAlign w:val="superscript"/>
                <w:lang w:eastAsia="pt-BR"/>
              </w:rPr>
              <w:t>(a)</w:t>
            </w:r>
          </w:p>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(12,559)</w:t>
            </w:r>
          </w:p>
        </w:tc>
      </w:tr>
      <w:tr w:rsidR="00542EDE" w:rsidRPr="00686132" w:rsidTr="001A677E">
        <w:trPr>
          <w:trHeight w:val="247"/>
        </w:trPr>
        <w:tc>
          <w:tcPr>
            <w:tcW w:w="960" w:type="pct"/>
            <w:shd w:val="clear" w:color="auto" w:fill="auto"/>
            <w:noWrap/>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2005</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-6,734</w:t>
            </w:r>
          </w:p>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(32,213)</w:t>
            </w:r>
          </w:p>
        </w:tc>
        <w:tc>
          <w:tcPr>
            <w:tcW w:w="446"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w:t>
            </w:r>
          </w:p>
        </w:tc>
      </w:tr>
      <w:tr w:rsidR="00542EDE" w:rsidRPr="00686132" w:rsidTr="001A677E">
        <w:trPr>
          <w:trHeight w:val="70"/>
        </w:trPr>
        <w:tc>
          <w:tcPr>
            <w:tcW w:w="960" w:type="pct"/>
            <w:vMerge w:val="restart"/>
            <w:shd w:val="clear" w:color="auto" w:fill="auto"/>
            <w:noWrap/>
            <w:vAlign w:val="center"/>
          </w:tcPr>
          <w:p w:rsidR="00542EDE" w:rsidRPr="005F39EA" w:rsidRDefault="00542EDE" w:rsidP="00542EDE">
            <w:pPr>
              <w:spacing w:after="0" w:line="240" w:lineRule="auto"/>
              <w:jc w:val="center"/>
              <w:rPr>
                <w:rFonts w:ascii="Arial" w:hAnsi="Arial" w:cs="Arial"/>
                <w:color w:val="000000"/>
                <w:sz w:val="16"/>
                <w:szCs w:val="16"/>
              </w:rPr>
            </w:pPr>
            <w:r w:rsidRPr="005F39EA">
              <w:rPr>
                <w:rFonts w:ascii="Arial" w:hAnsi="Arial" w:cs="Arial"/>
                <w:color w:val="000000"/>
                <w:sz w:val="16"/>
                <w:szCs w:val="16"/>
              </w:rPr>
              <w:t>Desmembramento*</w:t>
            </w:r>
          </w:p>
          <w:p w:rsidR="00542EDE" w:rsidRPr="005F39EA" w:rsidRDefault="00542EDE" w:rsidP="00542EDE">
            <w:pPr>
              <w:spacing w:after="0" w:line="240" w:lineRule="auto"/>
              <w:jc w:val="center"/>
              <w:rPr>
                <w:rFonts w:ascii="Arial" w:hAnsi="Arial" w:cs="Arial"/>
                <w:color w:val="000000"/>
                <w:sz w:val="16"/>
                <w:szCs w:val="16"/>
              </w:rPr>
            </w:pPr>
            <w:r w:rsidRPr="005F39EA">
              <w:rPr>
                <w:rFonts w:ascii="Arial" w:hAnsi="Arial" w:cs="Arial"/>
                <w:color w:val="000000"/>
                <w:sz w:val="16"/>
                <w:szCs w:val="16"/>
              </w:rPr>
              <w:t>Transferência</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vAlign w:val="bottom"/>
          </w:tcPr>
          <w:p w:rsidR="00542EDE" w:rsidRPr="005F39EA" w:rsidRDefault="00542EDE" w:rsidP="00542EDE">
            <w:pPr>
              <w:spacing w:after="0" w:line="240" w:lineRule="auto"/>
              <w:jc w:val="center"/>
              <w:rPr>
                <w:rFonts w:ascii="Arial" w:eastAsia="Times New Roman" w:hAnsi="Arial" w:cs="Arial"/>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0,019</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0,020</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0,011</w:t>
            </w:r>
            <w:r w:rsidRPr="005F39EA">
              <w:rPr>
                <w:rFonts w:ascii="Arial" w:eastAsia="Times New Roman" w:hAnsi="Arial" w:cs="Arial"/>
                <w:color w:val="000000"/>
                <w:sz w:val="16"/>
                <w:szCs w:val="16"/>
                <w:vertAlign w:val="superscript"/>
                <w:lang w:eastAsia="pt-BR"/>
              </w:rPr>
              <w:t>(a)</w:t>
            </w:r>
          </w:p>
        </w:tc>
        <w:tc>
          <w:tcPr>
            <w:tcW w:w="449"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6"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r>
      <w:tr w:rsidR="00542EDE" w:rsidRPr="00686132" w:rsidTr="001A677E">
        <w:trPr>
          <w:trHeight w:val="70"/>
        </w:trPr>
        <w:tc>
          <w:tcPr>
            <w:tcW w:w="960" w:type="pct"/>
            <w:vMerge/>
            <w:shd w:val="clear" w:color="auto" w:fill="auto"/>
            <w:noWrap/>
            <w:vAlign w:val="center"/>
          </w:tcPr>
          <w:p w:rsidR="00542EDE" w:rsidRPr="005F39EA" w:rsidRDefault="00542EDE" w:rsidP="00542EDE">
            <w:pPr>
              <w:spacing w:after="0" w:line="240" w:lineRule="auto"/>
              <w:jc w:val="center"/>
              <w:rPr>
                <w:rFonts w:ascii="Arial" w:hAnsi="Arial" w:cs="Arial"/>
                <w:color w:val="000000"/>
                <w:sz w:val="16"/>
                <w:szCs w:val="16"/>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sz w:val="16"/>
                <w:szCs w:val="16"/>
                <w:lang w:eastAsia="pt-BR"/>
              </w:rPr>
            </w:pPr>
          </w:p>
        </w:tc>
        <w:tc>
          <w:tcPr>
            <w:tcW w:w="449" w:type="pct"/>
            <w:shd w:val="clear" w:color="auto" w:fill="auto"/>
            <w:vAlign w:val="bottom"/>
          </w:tcPr>
          <w:p w:rsidR="00542EDE" w:rsidRPr="005F39EA" w:rsidRDefault="00542EDE" w:rsidP="00542EDE">
            <w:pPr>
              <w:spacing w:after="0" w:line="240" w:lineRule="auto"/>
              <w:jc w:val="center"/>
              <w:rPr>
                <w:rFonts w:ascii="Arial" w:eastAsia="Times New Roman" w:hAnsi="Arial" w:cs="Arial"/>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51"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c>
          <w:tcPr>
            <w:tcW w:w="446" w:type="pct"/>
            <w:vAlign w:val="center"/>
          </w:tcPr>
          <w:p w:rsidR="00542EDE" w:rsidRPr="005F39EA" w:rsidRDefault="00542EDE" w:rsidP="00542EDE">
            <w:pPr>
              <w:spacing w:after="0" w:line="240" w:lineRule="auto"/>
              <w:jc w:val="center"/>
              <w:rPr>
                <w:rFonts w:ascii="Arial" w:eastAsia="Times New Roman" w:hAnsi="Arial" w:cs="Arial"/>
                <w:color w:val="000000"/>
                <w:sz w:val="16"/>
                <w:szCs w:val="16"/>
                <w:lang w:eastAsia="pt-BR"/>
              </w:rPr>
            </w:pPr>
          </w:p>
        </w:tc>
      </w:tr>
      <w:tr w:rsidR="001A677E" w:rsidRPr="00686132" w:rsidTr="001A677E">
        <w:trPr>
          <w:trHeight w:val="247"/>
        </w:trPr>
        <w:tc>
          <w:tcPr>
            <w:tcW w:w="960" w:type="pct"/>
            <w:vMerge w:val="restart"/>
            <w:shd w:val="clear" w:color="auto" w:fill="auto"/>
            <w:noWrap/>
            <w:vAlign w:val="center"/>
            <w:hideMark/>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 xml:space="preserve">Transferência </w:t>
            </w:r>
            <w:r w:rsidRPr="005F39EA">
              <w:rPr>
                <w:rFonts w:ascii="Arial" w:eastAsia="Times New Roman" w:hAnsi="Arial" w:cs="Arial"/>
                <w:i/>
                <w:color w:val="000000"/>
                <w:sz w:val="16"/>
                <w:szCs w:val="16"/>
                <w:lang w:eastAsia="pt-BR"/>
              </w:rPr>
              <w:t>per capita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0,111</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0,133</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0,108</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0,113</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0,110</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0,116</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0,110</w:t>
            </w:r>
            <w:r w:rsidRPr="005F39EA">
              <w:rPr>
                <w:rFonts w:ascii="Arial" w:eastAsia="Times New Roman" w:hAnsi="Arial" w:cs="Arial"/>
                <w:color w:val="000000"/>
                <w:sz w:val="16"/>
                <w:szCs w:val="16"/>
                <w:vertAlign w:val="superscript"/>
                <w:lang w:eastAsia="pt-BR"/>
              </w:rPr>
              <w:t>(a)</w:t>
            </w:r>
          </w:p>
        </w:tc>
        <w:tc>
          <w:tcPr>
            <w:tcW w:w="449"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0,111</w:t>
            </w:r>
            <w:r w:rsidRPr="005F39EA">
              <w:rPr>
                <w:rFonts w:ascii="Arial" w:eastAsia="Times New Roman" w:hAnsi="Arial" w:cs="Arial"/>
                <w:color w:val="000000"/>
                <w:sz w:val="16"/>
                <w:szCs w:val="16"/>
                <w:vertAlign w:val="superscript"/>
                <w:lang w:eastAsia="pt-BR"/>
              </w:rPr>
              <w:t>(a)</w:t>
            </w:r>
          </w:p>
        </w:tc>
        <w:tc>
          <w:tcPr>
            <w:tcW w:w="446"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0,133</w:t>
            </w:r>
            <w:r w:rsidRPr="005F39EA">
              <w:rPr>
                <w:rFonts w:ascii="Arial" w:eastAsia="Times New Roman" w:hAnsi="Arial" w:cs="Arial"/>
                <w:color w:val="000000"/>
                <w:sz w:val="16"/>
                <w:szCs w:val="16"/>
                <w:vertAlign w:val="superscript"/>
                <w:lang w:eastAsia="pt-BR"/>
              </w:rPr>
              <w:t>(a)</w:t>
            </w:r>
          </w:p>
        </w:tc>
      </w:tr>
      <w:tr w:rsidR="001A677E" w:rsidRPr="00686132" w:rsidTr="001A677E">
        <w:trPr>
          <w:trHeight w:val="247"/>
        </w:trPr>
        <w:tc>
          <w:tcPr>
            <w:tcW w:w="960" w:type="pct"/>
            <w:vMerge/>
            <w:shd w:val="clear" w:color="auto" w:fill="auto"/>
            <w:noWrap/>
            <w:vAlign w:val="center"/>
            <w:hideMark/>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51"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6"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r>
      <w:tr w:rsidR="001A677E" w:rsidRPr="00686132" w:rsidTr="001A677E">
        <w:trPr>
          <w:trHeight w:val="247"/>
        </w:trPr>
        <w:tc>
          <w:tcPr>
            <w:tcW w:w="960" w:type="pct"/>
            <w:vMerge w:val="restar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Tributação</w:t>
            </w:r>
            <w:r w:rsidRPr="005F39EA">
              <w:rPr>
                <w:rFonts w:ascii="Arial" w:eastAsia="Times New Roman" w:hAnsi="Arial" w:cs="Arial"/>
                <w:i/>
                <w:color w:val="000000"/>
                <w:sz w:val="16"/>
                <w:szCs w:val="16"/>
                <w:lang w:eastAsia="pt-BR"/>
              </w:rPr>
              <w:t xml:space="preserve"> per capita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-0,031</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51"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-0,011</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-0,008</w:t>
            </w:r>
          </w:p>
        </w:tc>
        <w:tc>
          <w:tcPr>
            <w:tcW w:w="449"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6"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-0,031</w:t>
            </w:r>
            <w:r w:rsidRPr="005F39EA">
              <w:rPr>
                <w:rFonts w:ascii="Arial" w:eastAsia="Times New Roman" w:hAnsi="Arial" w:cs="Arial"/>
                <w:color w:val="000000"/>
                <w:sz w:val="16"/>
                <w:szCs w:val="16"/>
                <w:vertAlign w:val="superscript"/>
                <w:lang w:eastAsia="pt-BR"/>
              </w:rPr>
              <w:t>(a)</w:t>
            </w:r>
          </w:p>
        </w:tc>
      </w:tr>
      <w:tr w:rsidR="001A677E" w:rsidRPr="00686132" w:rsidTr="001A677E">
        <w:trPr>
          <w:trHeight w:val="247"/>
        </w:trPr>
        <w:tc>
          <w:tcPr>
            <w:tcW w:w="960" w:type="pct"/>
            <w:vMerge/>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(0,008)</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51"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(0,014)</w:t>
            </w:r>
          </w:p>
        </w:tc>
        <w:tc>
          <w:tcPr>
            <w:tcW w:w="449" w:type="pct"/>
            <w:shd w:val="clear" w:color="auto" w:fill="auto"/>
            <w:noWrap/>
            <w:vAlign w:val="bottom"/>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(0,014)</w:t>
            </w:r>
          </w:p>
        </w:tc>
        <w:tc>
          <w:tcPr>
            <w:tcW w:w="449"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46"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(0,008)</w:t>
            </w:r>
          </w:p>
        </w:tc>
      </w:tr>
      <w:tr w:rsidR="001A677E" w:rsidRPr="00686132" w:rsidTr="001A677E">
        <w:trPr>
          <w:trHeight w:val="142"/>
        </w:trPr>
        <w:tc>
          <w:tcPr>
            <w:tcW w:w="960"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Controles</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top w:val="dashSmallGap" w:sz="4" w:space="0" w:color="7F7F7F" w:themeColor="text1" w:themeTint="80"/>
            </w:tcBorders>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1A677E" w:rsidRPr="00686132" w:rsidTr="001A677E">
        <w:trPr>
          <w:trHeight w:val="142"/>
        </w:trPr>
        <w:tc>
          <w:tcPr>
            <w:tcW w:w="960"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i/>
                <w:color w:val="000000"/>
                <w:sz w:val="16"/>
                <w:szCs w:val="16"/>
                <w:lang w:eastAsia="pt-BR"/>
              </w:rPr>
              <w:t>Dummies</w:t>
            </w:r>
            <w:proofErr w:type="spellEnd"/>
            <w:r w:rsidRPr="005F39EA">
              <w:rPr>
                <w:rFonts w:ascii="Arial" w:eastAsia="Times New Roman" w:hAnsi="Arial" w:cs="Arial"/>
                <w:i/>
                <w:color w:val="000000"/>
                <w:sz w:val="16"/>
                <w:szCs w:val="16"/>
                <w:lang w:eastAsia="pt-BR"/>
              </w:rPr>
              <w:t xml:space="preserve"> </w:t>
            </w:r>
            <w:r w:rsidRPr="005F39EA">
              <w:rPr>
                <w:rFonts w:ascii="Arial" w:eastAsia="Times New Roman" w:hAnsi="Arial" w:cs="Arial"/>
                <w:color w:val="000000"/>
                <w:sz w:val="16"/>
                <w:szCs w:val="16"/>
                <w:lang w:eastAsia="pt-BR"/>
              </w:rPr>
              <w:t>Anuais</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1A677E" w:rsidRPr="00686132" w:rsidTr="001A677E">
        <w:trPr>
          <w:trHeight w:val="142"/>
        </w:trPr>
        <w:tc>
          <w:tcPr>
            <w:tcW w:w="960"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Constante</w:t>
            </w:r>
          </w:p>
        </w:tc>
        <w:tc>
          <w:tcPr>
            <w:tcW w:w="449"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bottom w:val="dashSmallGap" w:sz="4" w:space="0" w:color="7F7F7F" w:themeColor="text1" w:themeTint="80"/>
            </w:tcBorders>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1A677E" w:rsidRPr="00686132" w:rsidTr="001A677E">
        <w:trPr>
          <w:trHeight w:val="142"/>
        </w:trPr>
        <w:tc>
          <w:tcPr>
            <w:tcW w:w="960"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Observações</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51"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6" w:type="pct"/>
            <w:tcBorders>
              <w:top w:val="dashSmallGap" w:sz="4" w:space="0" w:color="7F7F7F" w:themeColor="text1" w:themeTint="80"/>
            </w:tcBorders>
            <w:vAlign w:val="center"/>
          </w:tcPr>
          <w:p w:rsidR="001A677E" w:rsidRPr="005F39EA" w:rsidRDefault="001A677E" w:rsidP="001A677E">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r>
      <w:tr w:rsidR="001A677E" w:rsidRPr="00686132" w:rsidTr="001A677E">
        <w:trPr>
          <w:trHeight w:val="142"/>
        </w:trPr>
        <w:tc>
          <w:tcPr>
            <w:tcW w:w="960"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color w:val="000000"/>
                <w:sz w:val="16"/>
                <w:szCs w:val="16"/>
                <w:lang w:eastAsia="pt-BR"/>
              </w:rPr>
              <w:t>Prob</w:t>
            </w:r>
            <w:proofErr w:type="spellEnd"/>
            <w:r w:rsidRPr="005F39EA">
              <w:rPr>
                <w:rFonts w:ascii="Arial" w:eastAsia="Times New Roman" w:hAnsi="Arial" w:cs="Arial"/>
                <w:color w:val="000000"/>
                <w:sz w:val="16"/>
                <w:szCs w:val="16"/>
                <w:lang w:eastAsia="pt-BR"/>
              </w:rPr>
              <w:t xml:space="preserve"> &gt; F</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51"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6" w:type="pct"/>
            <w:vAlign w:val="center"/>
          </w:tcPr>
          <w:p w:rsidR="001A677E" w:rsidRPr="005F39EA" w:rsidRDefault="001A677E" w:rsidP="001A677E">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0,000</w:t>
            </w:r>
          </w:p>
        </w:tc>
      </w:tr>
      <w:tr w:rsidR="001A677E" w:rsidRPr="00686132" w:rsidTr="001A677E">
        <w:trPr>
          <w:trHeight w:val="142"/>
        </w:trPr>
        <w:tc>
          <w:tcPr>
            <w:tcW w:w="960"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R</w:t>
            </w:r>
            <w:r w:rsidRPr="005F39EA">
              <w:rPr>
                <w:rFonts w:ascii="Arial" w:eastAsia="Times New Roman" w:hAnsi="Arial" w:cs="Arial"/>
                <w:color w:val="000000"/>
                <w:sz w:val="16"/>
                <w:szCs w:val="16"/>
                <w:vertAlign w:val="superscript"/>
                <w:lang w:eastAsia="pt-BR"/>
              </w:rPr>
              <w:t>2</w:t>
            </w:r>
            <w:r w:rsidRPr="005F39EA">
              <w:rPr>
                <w:rFonts w:ascii="Arial" w:eastAsia="Times New Roman" w:hAnsi="Arial" w:cs="Arial"/>
                <w:color w:val="000000"/>
                <w:sz w:val="16"/>
                <w:szCs w:val="16"/>
                <w:lang w:eastAsia="pt-BR"/>
              </w:rPr>
              <w:t xml:space="preserve"> (overall)</w:t>
            </w:r>
          </w:p>
        </w:tc>
        <w:tc>
          <w:tcPr>
            <w:tcW w:w="449"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0,725</w:t>
            </w:r>
          </w:p>
        </w:tc>
        <w:tc>
          <w:tcPr>
            <w:tcW w:w="449"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0,674</w:t>
            </w:r>
          </w:p>
        </w:tc>
        <w:tc>
          <w:tcPr>
            <w:tcW w:w="449"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0,735</w:t>
            </w:r>
          </w:p>
        </w:tc>
        <w:tc>
          <w:tcPr>
            <w:tcW w:w="451"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0,705</w:t>
            </w:r>
          </w:p>
        </w:tc>
        <w:tc>
          <w:tcPr>
            <w:tcW w:w="449"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0,717</w:t>
            </w:r>
          </w:p>
        </w:tc>
        <w:tc>
          <w:tcPr>
            <w:tcW w:w="449"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0,709</w:t>
            </w:r>
          </w:p>
        </w:tc>
        <w:tc>
          <w:tcPr>
            <w:tcW w:w="449" w:type="pct"/>
            <w:tcBorders>
              <w:bottom w:val="single" w:sz="4" w:space="0" w:color="auto"/>
            </w:tcBorders>
            <w:shd w:val="clear" w:color="auto" w:fill="auto"/>
            <w:noWrap/>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0,742</w:t>
            </w:r>
          </w:p>
        </w:tc>
        <w:tc>
          <w:tcPr>
            <w:tcW w:w="449" w:type="pct"/>
            <w:tcBorders>
              <w:bottom w:val="single" w:sz="4" w:space="0" w:color="auto"/>
            </w:tcBorders>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0,923</w:t>
            </w:r>
          </w:p>
        </w:tc>
        <w:tc>
          <w:tcPr>
            <w:tcW w:w="446" w:type="pct"/>
            <w:tcBorders>
              <w:bottom w:val="single" w:sz="4" w:space="0" w:color="auto"/>
            </w:tcBorders>
            <w:vAlign w:val="center"/>
          </w:tcPr>
          <w:p w:rsidR="001A677E" w:rsidRPr="005F39EA" w:rsidRDefault="001A677E" w:rsidP="001A677E">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0,926</w:t>
            </w:r>
          </w:p>
        </w:tc>
      </w:tr>
    </w:tbl>
    <w:p w:rsidR="00542EDE" w:rsidRPr="005F39EA" w:rsidRDefault="00542EDE" w:rsidP="00542EDE">
      <w:pPr>
        <w:spacing w:after="0" w:line="360" w:lineRule="auto"/>
        <w:rPr>
          <w:rFonts w:ascii="Arial" w:hAnsi="Arial" w:cs="Arial"/>
          <w:sz w:val="20"/>
          <w:szCs w:val="20"/>
        </w:rPr>
      </w:pPr>
      <w:r w:rsidRPr="005F39EA">
        <w:rPr>
          <w:rFonts w:ascii="Arial" w:hAnsi="Arial" w:cs="Arial"/>
          <w:sz w:val="20"/>
          <w:szCs w:val="20"/>
        </w:rPr>
        <w:t>Erros-padrão entre parênteses. (a) Significativo a 1%. (b) Significativo a 5%. (c) Significativo a 10%.</w:t>
      </w:r>
    </w:p>
    <w:p w:rsidR="00AE0990" w:rsidRDefault="00AE0990" w:rsidP="00A72657">
      <w:pPr>
        <w:spacing w:line="360" w:lineRule="auto"/>
        <w:ind w:firstLine="567"/>
        <w:jc w:val="both"/>
        <w:rPr>
          <w:rFonts w:ascii="Arial" w:hAnsi="Arial" w:cs="Arial"/>
        </w:rPr>
      </w:pPr>
    </w:p>
    <w:p w:rsidR="00542EDE" w:rsidRPr="00686132" w:rsidRDefault="001A677E" w:rsidP="00A72657">
      <w:pPr>
        <w:spacing w:line="360" w:lineRule="auto"/>
        <w:ind w:firstLine="567"/>
        <w:jc w:val="both"/>
        <w:rPr>
          <w:rFonts w:ascii="Arial" w:eastAsiaTheme="minorEastAsia" w:hAnsi="Arial" w:cs="Arial"/>
          <w:color w:val="000000" w:themeColor="text1"/>
        </w:rPr>
      </w:pPr>
      <w:r w:rsidRPr="00686132">
        <w:rPr>
          <w:rFonts w:ascii="Arial" w:hAnsi="Arial" w:cs="Arial"/>
        </w:rPr>
        <w:t xml:space="preserve">Quanto as demais variáveis de interesse, tem-se que a </w:t>
      </w:r>
      <w:proofErr w:type="gramStart"/>
      <w:r w:rsidRPr="00686132">
        <w:rPr>
          <w:rFonts w:ascii="Arial" w:hAnsi="Arial" w:cs="Arial"/>
        </w:rPr>
        <w:t xml:space="preserve">interação </w:t>
      </w: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oMath>
      <w:r w:rsidRPr="00686132">
        <w:rPr>
          <w:rFonts w:ascii="Arial" w:eastAsiaTheme="minorEastAsia" w:hAnsi="Arial" w:cs="Arial"/>
          <w:color w:val="000000" w:themeColor="text1"/>
        </w:rPr>
        <w:t xml:space="preserve"> apresenta</w:t>
      </w:r>
      <w:proofErr w:type="gramEnd"/>
      <w:r w:rsidRPr="00686132">
        <w:rPr>
          <w:rFonts w:ascii="Arial" w:eastAsiaTheme="minorEastAsia" w:hAnsi="Arial" w:cs="Arial"/>
          <w:color w:val="000000" w:themeColor="text1"/>
        </w:rPr>
        <w:t xml:space="preserve"> sinal positivo e significância estatística em todas as especificações, isto significa que nos municípios desmembrados, para cada R$1,00 de transferências recebidas em termos </w:t>
      </w:r>
      <w:r w:rsidRPr="00686132">
        <w:rPr>
          <w:rFonts w:ascii="Arial" w:eastAsiaTheme="minorEastAsia" w:hAnsi="Arial" w:cs="Arial"/>
          <w:i/>
          <w:color w:val="000000" w:themeColor="text1"/>
        </w:rPr>
        <w:t>per capita</w:t>
      </w:r>
      <w:r w:rsidRPr="00686132">
        <w:rPr>
          <w:rFonts w:ascii="Arial" w:eastAsiaTheme="minorEastAsia" w:hAnsi="Arial" w:cs="Arial"/>
          <w:color w:val="000000" w:themeColor="text1"/>
        </w:rPr>
        <w:t xml:space="preserve">, há o crescimento de R$0,01 nas despesas econômicas. Já no que se refere à causalidade das receitas na trajetória do gasto, é verificado sinal positivo quanto às transferências </w:t>
      </w:r>
      <w:r w:rsidRPr="00686132">
        <w:rPr>
          <w:rFonts w:ascii="Arial" w:eastAsiaTheme="minorEastAsia" w:hAnsi="Arial" w:cs="Arial"/>
          <w:i/>
          <w:color w:val="000000" w:themeColor="text1"/>
        </w:rPr>
        <w:t>per capita</w:t>
      </w:r>
      <w:r w:rsidRPr="00686132">
        <w:rPr>
          <w:rFonts w:ascii="Arial" w:eastAsiaTheme="minorEastAsia" w:hAnsi="Arial" w:cs="Arial"/>
          <w:color w:val="000000" w:themeColor="text1"/>
        </w:rPr>
        <w:t xml:space="preserve">, o que significa que para cada R$1,00 de crescimento </w:t>
      </w:r>
      <w:r w:rsidRPr="00686132">
        <w:rPr>
          <w:rFonts w:ascii="Arial" w:eastAsiaTheme="minorEastAsia" w:hAnsi="Arial" w:cs="Arial"/>
          <w:i/>
          <w:color w:val="000000" w:themeColor="text1"/>
        </w:rPr>
        <w:t>per capita</w:t>
      </w:r>
      <w:r w:rsidRPr="00686132">
        <w:rPr>
          <w:rFonts w:ascii="Arial" w:eastAsiaTheme="minorEastAsia" w:hAnsi="Arial" w:cs="Arial"/>
          <w:color w:val="000000" w:themeColor="text1"/>
        </w:rPr>
        <w:t xml:space="preserve"> nesta modalidade, há o crescimento médio de R$0,11 </w:t>
      </w:r>
      <w:r w:rsidRPr="00686132">
        <w:rPr>
          <w:rFonts w:ascii="Arial" w:eastAsiaTheme="minorEastAsia" w:hAnsi="Arial" w:cs="Arial"/>
          <w:i/>
          <w:color w:val="000000" w:themeColor="text1"/>
        </w:rPr>
        <w:t>per capita</w:t>
      </w:r>
      <w:r w:rsidRPr="00686132">
        <w:rPr>
          <w:rFonts w:ascii="Arial" w:eastAsiaTheme="minorEastAsia" w:hAnsi="Arial" w:cs="Arial"/>
          <w:color w:val="000000" w:themeColor="text1"/>
        </w:rPr>
        <w:t xml:space="preserve"> nas despesas econômicas</w:t>
      </w:r>
      <w:r w:rsidR="00B17518" w:rsidRPr="00686132">
        <w:rPr>
          <w:rFonts w:ascii="Arial" w:eastAsiaTheme="minorEastAsia" w:hAnsi="Arial" w:cs="Arial"/>
          <w:color w:val="000000" w:themeColor="text1"/>
        </w:rPr>
        <w:t>. Finalmente, quanto ao efeito das receitas tributárias, há novamente significância estatística, mas sinal negativo, ou seja, para cada R$1,00 de transferências há queda média de R$0,003 em termos per capita nas despesas econômicas. Tais resultados contrariam a hipótese da frustração das necessidades do eleitor mediano.</w:t>
      </w:r>
    </w:p>
    <w:p w:rsidR="00B17518" w:rsidRDefault="00B17518" w:rsidP="00A72657">
      <w:pPr>
        <w:spacing w:line="360" w:lineRule="auto"/>
        <w:ind w:firstLine="567"/>
        <w:jc w:val="both"/>
        <w:rPr>
          <w:rFonts w:ascii="Arial" w:eastAsiaTheme="minorEastAsia" w:hAnsi="Arial" w:cs="Arial"/>
          <w:color w:val="000000" w:themeColor="text1"/>
        </w:rPr>
      </w:pPr>
      <w:r w:rsidRPr="00686132">
        <w:rPr>
          <w:rFonts w:ascii="Arial" w:eastAsiaTheme="minorEastAsia" w:hAnsi="Arial" w:cs="Arial"/>
          <w:color w:val="000000" w:themeColor="text1"/>
        </w:rPr>
        <w:t>Finalmente, no que se refere às despesas de overhead, apresentados na Tabela 4, consideradas pela literatura como aquelas que beneficiam os políticos e burocratas. Tem-se novamente significância estatística em todos os grupos de controle, o sinal positivo ocorre em todos, exceto nas especificações III e V, cuja estimação se deu com base na equação (2). Os resultados corroboram com a hipótese de captura, uma ve</w:t>
      </w:r>
      <w:bookmarkStart w:id="0" w:name="_GoBack"/>
      <w:bookmarkEnd w:id="0"/>
      <w:r w:rsidRPr="00686132">
        <w:rPr>
          <w:rFonts w:ascii="Arial" w:eastAsiaTheme="minorEastAsia" w:hAnsi="Arial" w:cs="Arial"/>
          <w:color w:val="000000" w:themeColor="text1"/>
        </w:rPr>
        <w:t xml:space="preserve">z que o desmembramento afetou </w:t>
      </w:r>
      <w:r w:rsidRPr="00686132">
        <w:rPr>
          <w:rFonts w:ascii="Arial" w:eastAsiaTheme="minorEastAsia" w:hAnsi="Arial" w:cs="Arial"/>
          <w:color w:val="000000" w:themeColor="text1"/>
        </w:rPr>
        <w:lastRenderedPageBreak/>
        <w:t xml:space="preserve">positivamente os gastos em overhead </w:t>
      </w:r>
      <w:r w:rsidRPr="00686132">
        <w:rPr>
          <w:rFonts w:ascii="Arial" w:eastAsiaTheme="minorEastAsia" w:hAnsi="Arial" w:cs="Arial"/>
          <w:i/>
          <w:color w:val="000000" w:themeColor="text1"/>
        </w:rPr>
        <w:t>per capita</w:t>
      </w:r>
      <w:r w:rsidRPr="00686132">
        <w:rPr>
          <w:rFonts w:ascii="Arial" w:eastAsiaTheme="minorEastAsia" w:hAnsi="Arial" w:cs="Arial"/>
          <w:color w:val="000000" w:themeColor="text1"/>
        </w:rPr>
        <w:t xml:space="preserve">, o que se deu, em média </w:t>
      </w:r>
      <w:r w:rsidR="00F15BC5" w:rsidRPr="00686132">
        <w:rPr>
          <w:rFonts w:ascii="Arial" w:eastAsiaTheme="minorEastAsia" w:hAnsi="Arial" w:cs="Arial"/>
          <w:color w:val="000000" w:themeColor="text1"/>
        </w:rPr>
        <w:t>a R$21,07 quando comparado com os não tratados.</w:t>
      </w:r>
    </w:p>
    <w:p w:rsidR="005F39EA" w:rsidRPr="00686132" w:rsidRDefault="005F39EA" w:rsidP="00A72657">
      <w:pPr>
        <w:spacing w:line="360" w:lineRule="auto"/>
        <w:ind w:firstLine="567"/>
        <w:jc w:val="both"/>
        <w:rPr>
          <w:rFonts w:ascii="Arial" w:eastAsiaTheme="minorEastAsia" w:hAnsi="Arial" w:cs="Arial"/>
          <w:color w:val="000000" w:themeColor="text1"/>
        </w:rPr>
      </w:pPr>
    </w:p>
    <w:p w:rsidR="00F15BC5" w:rsidRPr="005F39EA" w:rsidRDefault="005F39EA" w:rsidP="005F39EA">
      <w:pPr>
        <w:spacing w:line="360" w:lineRule="auto"/>
        <w:ind w:firstLine="567"/>
        <w:jc w:val="center"/>
        <w:rPr>
          <w:rFonts w:ascii="Arial" w:eastAsiaTheme="minorEastAsia" w:hAnsi="Arial" w:cs="Arial"/>
          <w:color w:val="000000" w:themeColor="text1"/>
        </w:rPr>
      </w:pPr>
      <w:r w:rsidRPr="005F39EA">
        <w:rPr>
          <w:rFonts w:ascii="Arial" w:eastAsiaTheme="minorEastAsia" w:hAnsi="Arial" w:cs="Arial"/>
          <w:b/>
        </w:rPr>
        <w:t>Tabela 4</w:t>
      </w:r>
      <w:r w:rsidR="00F15BC5" w:rsidRPr="005F39EA">
        <w:rPr>
          <w:rFonts w:ascii="Arial" w:eastAsiaTheme="minorEastAsia" w:hAnsi="Arial" w:cs="Arial"/>
          <w:b/>
        </w:rPr>
        <w:t xml:space="preserve"> – Resultado: variáve</w:t>
      </w:r>
      <w:r w:rsidRPr="005F39EA">
        <w:rPr>
          <w:rFonts w:ascii="Arial" w:eastAsiaTheme="minorEastAsia" w:hAnsi="Arial" w:cs="Arial"/>
          <w:b/>
        </w:rPr>
        <w:t>l dependente despesas de overhead</w:t>
      </w:r>
      <w:r w:rsidR="00F15BC5" w:rsidRPr="005F39EA">
        <w:rPr>
          <w:rFonts w:ascii="Arial" w:eastAsiaTheme="minorEastAsia" w:hAnsi="Arial" w:cs="Arial"/>
          <w:b/>
        </w:rPr>
        <w:t xml:space="preserve"> </w:t>
      </w:r>
      <w:r w:rsidR="00F15BC5" w:rsidRPr="005F39EA">
        <w:rPr>
          <w:rFonts w:ascii="Arial" w:eastAsiaTheme="minorEastAsia" w:hAnsi="Arial" w:cs="Arial"/>
          <w:b/>
          <w:i/>
        </w:rPr>
        <w:t>per capita</w:t>
      </w:r>
      <w:r w:rsidR="00F15BC5" w:rsidRPr="005F39EA">
        <w:rPr>
          <w:rFonts w:ascii="Arial" w:eastAsiaTheme="minorEastAsia" w:hAnsi="Arial" w:cs="Arial"/>
          <w:b/>
        </w:rPr>
        <w:t xml:space="preserve"> (Efeitos fixos).</w:t>
      </w:r>
    </w:p>
    <w:tbl>
      <w:tblPr>
        <w:tblW w:w="5000" w:type="pct"/>
        <w:tblLayout w:type="fixed"/>
        <w:tblCellMar>
          <w:left w:w="70" w:type="dxa"/>
          <w:right w:w="70" w:type="dxa"/>
        </w:tblCellMar>
        <w:tblLook w:val="04A0" w:firstRow="1" w:lastRow="0" w:firstColumn="1" w:lastColumn="0" w:noHBand="0" w:noVBand="1"/>
      </w:tblPr>
      <w:tblGrid>
        <w:gridCol w:w="1742"/>
        <w:gridCol w:w="815"/>
        <w:gridCol w:w="815"/>
        <w:gridCol w:w="815"/>
        <w:gridCol w:w="818"/>
        <w:gridCol w:w="814"/>
        <w:gridCol w:w="814"/>
        <w:gridCol w:w="814"/>
        <w:gridCol w:w="814"/>
        <w:gridCol w:w="809"/>
      </w:tblGrid>
      <w:tr w:rsidR="00F15BC5" w:rsidRPr="00686132" w:rsidTr="00136DEC">
        <w:trPr>
          <w:trHeight w:val="247"/>
        </w:trPr>
        <w:tc>
          <w:tcPr>
            <w:tcW w:w="960" w:type="pct"/>
            <w:tcBorders>
              <w:top w:val="single" w:sz="4" w:space="0" w:color="auto"/>
              <w:bottom w:val="single" w:sz="4" w:space="0" w:color="auto"/>
              <w:right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lang w:eastAsia="pt-BR"/>
              </w:rPr>
            </w:pPr>
            <w:r w:rsidRPr="00686132">
              <w:rPr>
                <w:rFonts w:ascii="Arial" w:eastAsia="Times New Roman" w:hAnsi="Arial" w:cs="Arial"/>
                <w:b/>
                <w:lang w:eastAsia="pt-BR"/>
              </w:rPr>
              <w:t>Variáveis / Especificações</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III</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w:t>
            </w:r>
          </w:p>
        </w:tc>
        <w:tc>
          <w:tcPr>
            <w:tcW w:w="449" w:type="pct"/>
            <w:tcBorders>
              <w:top w:val="single" w:sz="4" w:space="0" w:color="auto"/>
              <w:left w:val="single" w:sz="4" w:space="0" w:color="auto"/>
              <w:bottom w:val="single" w:sz="4" w:space="0" w:color="auto"/>
            </w:tcBorders>
            <w:shd w:val="clear" w:color="auto" w:fill="auto"/>
            <w:noWrap/>
            <w:vAlign w:val="center"/>
            <w:hideMark/>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w:t>
            </w:r>
          </w:p>
        </w:tc>
        <w:tc>
          <w:tcPr>
            <w:tcW w:w="449" w:type="pct"/>
            <w:tcBorders>
              <w:top w:val="single" w:sz="4" w:space="0" w:color="auto"/>
              <w:left w:val="single" w:sz="4" w:space="0" w:color="auto"/>
              <w:bottom w:val="single" w:sz="4" w:space="0" w:color="auto"/>
            </w:tcBorders>
            <w:vAlign w:val="center"/>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VIII</w:t>
            </w:r>
          </w:p>
        </w:tc>
        <w:tc>
          <w:tcPr>
            <w:tcW w:w="446" w:type="pct"/>
            <w:tcBorders>
              <w:top w:val="single" w:sz="4" w:space="0" w:color="auto"/>
              <w:left w:val="single" w:sz="4" w:space="0" w:color="auto"/>
              <w:bottom w:val="single" w:sz="4" w:space="0" w:color="auto"/>
            </w:tcBorders>
            <w:vAlign w:val="center"/>
          </w:tcPr>
          <w:p w:rsidR="00F15BC5" w:rsidRPr="00686132" w:rsidRDefault="00F15BC5" w:rsidP="00136DEC">
            <w:pPr>
              <w:spacing w:after="0" w:line="240" w:lineRule="auto"/>
              <w:jc w:val="center"/>
              <w:rPr>
                <w:rFonts w:ascii="Arial" w:eastAsia="Times New Roman" w:hAnsi="Arial" w:cs="Arial"/>
                <w:b/>
                <w:color w:val="000000"/>
                <w:lang w:eastAsia="pt-BR"/>
              </w:rPr>
            </w:pPr>
            <w:r w:rsidRPr="00686132">
              <w:rPr>
                <w:rFonts w:ascii="Arial" w:eastAsia="Times New Roman" w:hAnsi="Arial" w:cs="Arial"/>
                <w:b/>
                <w:color w:val="000000"/>
                <w:lang w:eastAsia="pt-BR"/>
              </w:rPr>
              <w:t>IX</w:t>
            </w:r>
          </w:p>
        </w:tc>
      </w:tr>
      <w:tr w:rsidR="00F15BC5" w:rsidRPr="00686132" w:rsidTr="00136DEC">
        <w:trPr>
          <w:trHeight w:val="70"/>
        </w:trPr>
        <w:tc>
          <w:tcPr>
            <w:tcW w:w="960" w:type="pct"/>
            <w:vMerge w:val="restar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tc>
        <w:tc>
          <w:tcPr>
            <w:tcW w:w="449" w:type="pc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21,069</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20,317</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-14,850</w:t>
            </w:r>
            <w:r w:rsidRPr="005F39EA">
              <w:rPr>
                <w:rFonts w:ascii="Arial" w:eastAsia="Times New Roman" w:hAnsi="Arial" w:cs="Arial"/>
                <w:color w:val="000000"/>
                <w:sz w:val="16"/>
                <w:szCs w:val="16"/>
                <w:vertAlign w:val="superscript"/>
                <w:lang w:eastAsia="pt-BR"/>
              </w:rPr>
              <w:t>(a)</w:t>
            </w:r>
          </w:p>
        </w:tc>
        <w:tc>
          <w:tcPr>
            <w:tcW w:w="451" w:type="pc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19,398</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-25,059</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23,884</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58,393</w:t>
            </w:r>
            <w:r w:rsidRPr="005F39EA">
              <w:rPr>
                <w:rFonts w:ascii="Arial" w:eastAsia="Times New Roman" w:hAnsi="Arial" w:cs="Arial"/>
                <w:color w:val="000000"/>
                <w:sz w:val="16"/>
                <w:szCs w:val="16"/>
                <w:vertAlign w:val="superscript"/>
                <w:lang w:eastAsia="pt-BR"/>
              </w:rPr>
              <w:t>(a)</w:t>
            </w:r>
          </w:p>
        </w:tc>
        <w:tc>
          <w:tcPr>
            <w:tcW w:w="449" w:type="pct"/>
            <w:tcBorders>
              <w:top w:val="single" w:sz="4" w:space="0" w:color="auto"/>
            </w:tcBorders>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6" w:type="pct"/>
            <w:tcBorders>
              <w:top w:val="single" w:sz="4" w:space="0" w:color="auto"/>
            </w:tcBorders>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r>
      <w:tr w:rsidR="00F15BC5" w:rsidRPr="00686132" w:rsidTr="00136DEC">
        <w:trPr>
          <w:trHeight w:val="247"/>
        </w:trPr>
        <w:tc>
          <w:tcPr>
            <w:tcW w:w="960" w:type="pct"/>
            <w:vMerge/>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(4,557)</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(4,580)</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(4,648)</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(3,955)</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(3,993)</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(6,085)</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(6,207)</w:t>
            </w:r>
          </w:p>
        </w:tc>
        <w:tc>
          <w:tcPr>
            <w:tcW w:w="449" w:type="pct"/>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6" w:type="pct"/>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r>
      <w:tr w:rsidR="00F15BC5" w:rsidRPr="00686132" w:rsidTr="00136DEC">
        <w:trPr>
          <w:trHeight w:val="247"/>
        </w:trPr>
        <w:tc>
          <w:tcPr>
            <w:tcW w:w="960"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1997</w:t>
            </w: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9,743</w:t>
            </w:r>
          </w:p>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(8,166)</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14,203</w:t>
            </w:r>
          </w:p>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(8,951)</w:t>
            </w:r>
          </w:p>
        </w:tc>
      </w:tr>
      <w:tr w:rsidR="00F15BC5" w:rsidRPr="00686132" w:rsidTr="00136DEC">
        <w:trPr>
          <w:trHeight w:val="247"/>
        </w:trPr>
        <w:tc>
          <w:tcPr>
            <w:tcW w:w="960"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 2001</w:t>
            </w: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39,587</w:t>
            </w:r>
            <w:r w:rsidRPr="005F39EA">
              <w:rPr>
                <w:rFonts w:ascii="Arial" w:eastAsia="Times New Roman" w:hAnsi="Arial" w:cs="Arial"/>
                <w:color w:val="000000"/>
                <w:sz w:val="16"/>
                <w:szCs w:val="16"/>
                <w:vertAlign w:val="superscript"/>
                <w:lang w:eastAsia="pt-BR"/>
              </w:rPr>
              <w:t>(a)</w:t>
            </w:r>
          </w:p>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(10,021)</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vertAlign w:val="superscript"/>
                <w:lang w:eastAsia="pt-BR"/>
              </w:rPr>
            </w:pPr>
            <w:r w:rsidRPr="005F39EA">
              <w:rPr>
                <w:rFonts w:ascii="Arial" w:eastAsia="Times New Roman" w:hAnsi="Arial" w:cs="Arial"/>
                <w:color w:val="000000"/>
                <w:sz w:val="16"/>
                <w:szCs w:val="16"/>
                <w:lang w:eastAsia="pt-BR"/>
              </w:rPr>
              <w:t>28,431</w:t>
            </w:r>
            <w:r w:rsidRPr="005F39EA">
              <w:rPr>
                <w:rFonts w:ascii="Arial" w:eastAsia="Times New Roman" w:hAnsi="Arial" w:cs="Arial"/>
                <w:color w:val="000000"/>
                <w:sz w:val="16"/>
                <w:szCs w:val="16"/>
                <w:vertAlign w:val="superscript"/>
                <w:lang w:eastAsia="pt-BR"/>
              </w:rPr>
              <w:t>(b)</w:t>
            </w:r>
          </w:p>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(11,626)</w:t>
            </w:r>
          </w:p>
        </w:tc>
      </w:tr>
      <w:tr w:rsidR="00F15BC5" w:rsidRPr="00686132" w:rsidTr="00136DEC">
        <w:trPr>
          <w:trHeight w:val="247"/>
        </w:trPr>
        <w:tc>
          <w:tcPr>
            <w:tcW w:w="960"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Desmembramento</w:t>
            </w:r>
          </w:p>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2005</w:t>
            </w: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51"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bottom"/>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14,228</w:t>
            </w:r>
          </w:p>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(35,812)</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w:t>
            </w:r>
          </w:p>
        </w:tc>
      </w:tr>
      <w:tr w:rsidR="00F15BC5" w:rsidRPr="00686132" w:rsidTr="00136DEC">
        <w:trPr>
          <w:trHeight w:val="70"/>
        </w:trPr>
        <w:tc>
          <w:tcPr>
            <w:tcW w:w="960" w:type="pct"/>
            <w:vMerge w:val="restart"/>
            <w:shd w:val="clear" w:color="auto" w:fill="auto"/>
            <w:noWrap/>
            <w:vAlign w:val="center"/>
          </w:tcPr>
          <w:p w:rsidR="00F15BC5" w:rsidRPr="005F39EA" w:rsidRDefault="00F15BC5" w:rsidP="00F15BC5">
            <w:pPr>
              <w:spacing w:after="0" w:line="240" w:lineRule="auto"/>
              <w:jc w:val="center"/>
              <w:rPr>
                <w:rFonts w:ascii="Arial" w:hAnsi="Arial" w:cs="Arial"/>
                <w:color w:val="000000"/>
                <w:sz w:val="16"/>
                <w:szCs w:val="16"/>
              </w:rPr>
            </w:pPr>
            <w:r w:rsidRPr="005F39EA">
              <w:rPr>
                <w:rFonts w:ascii="Arial" w:hAnsi="Arial" w:cs="Arial"/>
                <w:color w:val="000000"/>
                <w:sz w:val="16"/>
                <w:szCs w:val="16"/>
              </w:rPr>
              <w:t>Desmembramento*</w:t>
            </w:r>
          </w:p>
          <w:p w:rsidR="00F15BC5" w:rsidRPr="005F39EA" w:rsidRDefault="00F15BC5" w:rsidP="00F15BC5">
            <w:pPr>
              <w:spacing w:after="0" w:line="240" w:lineRule="auto"/>
              <w:jc w:val="center"/>
              <w:rPr>
                <w:rFonts w:ascii="Arial" w:hAnsi="Arial" w:cs="Arial"/>
                <w:color w:val="000000"/>
                <w:sz w:val="16"/>
                <w:szCs w:val="16"/>
              </w:rPr>
            </w:pPr>
            <w:r w:rsidRPr="005F39EA">
              <w:rPr>
                <w:rFonts w:ascii="Arial" w:hAnsi="Arial" w:cs="Arial"/>
                <w:color w:val="000000"/>
                <w:sz w:val="16"/>
                <w:szCs w:val="16"/>
              </w:rPr>
              <w:t>Transferência</w:t>
            </w:r>
          </w:p>
        </w:tc>
        <w:tc>
          <w:tcPr>
            <w:tcW w:w="449" w:type="pct"/>
            <w:shd w:val="clear" w:color="auto" w:fill="auto"/>
            <w:noWrap/>
            <w:vAlign w:val="center"/>
          </w:tcPr>
          <w:p w:rsidR="00F15BC5" w:rsidRPr="005F39EA" w:rsidRDefault="00F15BC5" w:rsidP="00F15BC5">
            <w:pPr>
              <w:spacing w:after="0" w:line="240" w:lineRule="auto"/>
              <w:jc w:val="center"/>
              <w:rPr>
                <w:rFonts w:ascii="Arial" w:hAnsi="Arial" w:cs="Arial"/>
                <w:sz w:val="16"/>
                <w:szCs w:val="16"/>
              </w:rPr>
            </w:pPr>
          </w:p>
        </w:tc>
        <w:tc>
          <w:tcPr>
            <w:tcW w:w="449" w:type="pct"/>
            <w:shd w:val="clear" w:color="auto" w:fill="auto"/>
            <w:vAlign w:val="center"/>
          </w:tcPr>
          <w:p w:rsidR="00F15BC5" w:rsidRPr="005F39EA" w:rsidRDefault="00F15BC5" w:rsidP="00F15BC5">
            <w:pPr>
              <w:spacing w:after="0" w:line="240" w:lineRule="auto"/>
              <w:jc w:val="center"/>
              <w:rPr>
                <w:rFonts w:ascii="Arial" w:hAnsi="Arial" w:cs="Arial"/>
                <w:sz w:val="16"/>
                <w:szCs w:val="16"/>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0,041</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0,051</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-0,045</w:t>
            </w:r>
            <w:r w:rsidRPr="005F39EA">
              <w:rPr>
                <w:rFonts w:ascii="Arial" w:eastAsia="Times New Roman" w:hAnsi="Arial" w:cs="Arial"/>
                <w:color w:val="000000"/>
                <w:sz w:val="16"/>
                <w:szCs w:val="16"/>
                <w:vertAlign w:val="superscript"/>
                <w:lang w:eastAsia="pt-BR"/>
              </w:rPr>
              <w:t>(a)</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r>
      <w:tr w:rsidR="00F15BC5" w:rsidRPr="00686132" w:rsidTr="00136DEC">
        <w:trPr>
          <w:trHeight w:val="70"/>
        </w:trPr>
        <w:tc>
          <w:tcPr>
            <w:tcW w:w="960" w:type="pct"/>
            <w:vMerge/>
            <w:shd w:val="clear" w:color="auto" w:fill="auto"/>
            <w:noWrap/>
            <w:vAlign w:val="center"/>
          </w:tcPr>
          <w:p w:rsidR="00F15BC5" w:rsidRPr="005F39EA" w:rsidRDefault="00F15BC5" w:rsidP="00F15BC5">
            <w:pPr>
              <w:spacing w:after="0" w:line="240" w:lineRule="auto"/>
              <w:jc w:val="center"/>
              <w:rPr>
                <w:rFonts w:ascii="Arial" w:hAnsi="Arial" w:cs="Arial"/>
                <w:color w:val="000000"/>
                <w:sz w:val="16"/>
                <w:szCs w:val="16"/>
              </w:rPr>
            </w:pPr>
          </w:p>
        </w:tc>
        <w:tc>
          <w:tcPr>
            <w:tcW w:w="449" w:type="pct"/>
            <w:shd w:val="clear" w:color="auto" w:fill="auto"/>
            <w:noWrap/>
            <w:vAlign w:val="center"/>
          </w:tcPr>
          <w:p w:rsidR="00F15BC5" w:rsidRPr="005F39EA" w:rsidRDefault="00F15BC5" w:rsidP="00F15BC5">
            <w:pPr>
              <w:spacing w:after="0" w:line="240" w:lineRule="auto"/>
              <w:jc w:val="center"/>
              <w:rPr>
                <w:rFonts w:ascii="Arial" w:hAnsi="Arial" w:cs="Arial"/>
                <w:sz w:val="16"/>
                <w:szCs w:val="16"/>
              </w:rPr>
            </w:pPr>
          </w:p>
        </w:tc>
        <w:tc>
          <w:tcPr>
            <w:tcW w:w="449" w:type="pct"/>
            <w:shd w:val="clear" w:color="auto" w:fill="auto"/>
            <w:vAlign w:val="center"/>
          </w:tcPr>
          <w:p w:rsidR="00F15BC5" w:rsidRPr="005F39EA" w:rsidRDefault="00F15BC5" w:rsidP="00F15BC5">
            <w:pPr>
              <w:spacing w:after="0" w:line="240" w:lineRule="auto"/>
              <w:jc w:val="center"/>
              <w:rPr>
                <w:rFonts w:ascii="Arial" w:hAnsi="Arial" w:cs="Arial"/>
                <w:sz w:val="16"/>
                <w:szCs w:val="16"/>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r>
      <w:tr w:rsidR="00F15BC5" w:rsidRPr="00686132" w:rsidTr="00136DEC">
        <w:trPr>
          <w:trHeight w:val="247"/>
        </w:trPr>
        <w:tc>
          <w:tcPr>
            <w:tcW w:w="960" w:type="pct"/>
            <w:vMerge w:val="restart"/>
            <w:shd w:val="clear" w:color="auto" w:fill="auto"/>
            <w:noWrap/>
            <w:vAlign w:val="center"/>
            <w:hideMark/>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 xml:space="preserve">Transferência </w:t>
            </w:r>
            <w:r w:rsidRPr="005F39EA">
              <w:rPr>
                <w:rFonts w:ascii="Arial" w:eastAsia="Times New Roman" w:hAnsi="Arial" w:cs="Arial"/>
                <w:i/>
                <w:color w:val="000000"/>
                <w:sz w:val="16"/>
                <w:szCs w:val="16"/>
                <w:lang w:eastAsia="pt-BR"/>
              </w:rPr>
              <w:t>per capita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0,116</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0,082</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0,111</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0,096</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0,089</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0,235</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0,262</w:t>
            </w:r>
            <w:r w:rsidRPr="005F39EA">
              <w:rPr>
                <w:rFonts w:ascii="Arial" w:eastAsia="Times New Roman" w:hAnsi="Arial" w:cs="Arial"/>
                <w:color w:val="000000"/>
                <w:sz w:val="16"/>
                <w:szCs w:val="16"/>
                <w:vertAlign w:val="superscript"/>
                <w:lang w:eastAsia="pt-BR"/>
              </w:rPr>
              <w:t>(a)</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0,200</w:t>
            </w:r>
            <w:r w:rsidRPr="005F39EA">
              <w:rPr>
                <w:rFonts w:ascii="Arial" w:eastAsia="Times New Roman" w:hAnsi="Arial" w:cs="Arial"/>
                <w:color w:val="000000"/>
                <w:sz w:val="16"/>
                <w:szCs w:val="16"/>
                <w:vertAlign w:val="superscript"/>
                <w:lang w:eastAsia="pt-BR"/>
              </w:rPr>
              <w:t>(a)</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0,182</w:t>
            </w:r>
            <w:r w:rsidRPr="005F39EA">
              <w:rPr>
                <w:rFonts w:ascii="Arial" w:eastAsia="Times New Roman" w:hAnsi="Arial" w:cs="Arial"/>
                <w:color w:val="000000"/>
                <w:sz w:val="16"/>
                <w:szCs w:val="16"/>
                <w:vertAlign w:val="superscript"/>
                <w:lang w:eastAsia="pt-BR"/>
              </w:rPr>
              <w:t>(a)</w:t>
            </w:r>
          </w:p>
        </w:tc>
      </w:tr>
      <w:tr w:rsidR="00F15BC5" w:rsidRPr="00686132" w:rsidTr="00136DEC">
        <w:trPr>
          <w:trHeight w:val="247"/>
        </w:trPr>
        <w:tc>
          <w:tcPr>
            <w:tcW w:w="960" w:type="pct"/>
            <w:vMerge/>
            <w:shd w:val="clear" w:color="auto" w:fill="auto"/>
            <w:noWrap/>
            <w:vAlign w:val="center"/>
            <w:hideMark/>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(0,002)</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(0,001)</w:t>
            </w:r>
          </w:p>
        </w:tc>
      </w:tr>
      <w:tr w:rsidR="00F15BC5" w:rsidRPr="00686132" w:rsidTr="00136DEC">
        <w:trPr>
          <w:trHeight w:val="247"/>
        </w:trPr>
        <w:tc>
          <w:tcPr>
            <w:tcW w:w="960" w:type="pct"/>
            <w:vMerge w:val="restar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Tributação</w:t>
            </w:r>
            <w:r w:rsidRPr="005F39EA">
              <w:rPr>
                <w:rFonts w:ascii="Arial" w:eastAsia="Times New Roman" w:hAnsi="Arial" w:cs="Arial"/>
                <w:i/>
                <w:color w:val="000000"/>
                <w:sz w:val="16"/>
                <w:szCs w:val="16"/>
                <w:lang w:eastAsia="pt-BR"/>
              </w:rPr>
              <w:t xml:space="preserve"> per capita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-0,020</w:t>
            </w:r>
            <w:r w:rsidRPr="005F39EA">
              <w:rPr>
                <w:rFonts w:ascii="Arial" w:eastAsia="Times New Roman" w:hAnsi="Arial" w:cs="Arial"/>
                <w:color w:val="000000"/>
                <w:sz w:val="16"/>
                <w:szCs w:val="16"/>
                <w:vertAlign w:val="superscript"/>
                <w:lang w:eastAsia="pt-BR"/>
              </w:rPr>
              <w:t>(a)</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-0,010</w:t>
            </w:r>
            <w:r w:rsidRPr="005F39EA">
              <w:rPr>
                <w:rFonts w:ascii="Arial" w:eastAsia="Times New Roman" w:hAnsi="Arial" w:cs="Arial"/>
                <w:color w:val="000000"/>
                <w:sz w:val="16"/>
                <w:szCs w:val="16"/>
                <w:vertAlign w:val="superscript"/>
                <w:lang w:eastAsia="pt-BR"/>
              </w:rPr>
              <w:t>(b)</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-0,016</w:t>
            </w:r>
            <w:r w:rsidRPr="005F39EA">
              <w:rPr>
                <w:rFonts w:ascii="Arial" w:eastAsia="Times New Roman" w:hAnsi="Arial" w:cs="Arial"/>
                <w:color w:val="000000"/>
                <w:sz w:val="16"/>
                <w:szCs w:val="16"/>
                <w:vertAlign w:val="superscript"/>
                <w:lang w:eastAsia="pt-BR"/>
              </w:rPr>
              <w:t>(a)</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-0,009</w:t>
            </w:r>
            <w:r w:rsidRPr="005F39EA">
              <w:rPr>
                <w:rFonts w:ascii="Arial" w:eastAsia="Times New Roman" w:hAnsi="Arial" w:cs="Arial"/>
                <w:color w:val="000000"/>
                <w:sz w:val="16"/>
                <w:szCs w:val="16"/>
                <w:vertAlign w:val="superscript"/>
                <w:lang w:eastAsia="pt-BR"/>
              </w:rPr>
              <w:t>(b)</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-0,004</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-0,004</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-0,016</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0,183</w:t>
            </w:r>
            <w:r w:rsidRPr="005F39EA">
              <w:rPr>
                <w:rFonts w:ascii="Arial" w:eastAsia="Times New Roman" w:hAnsi="Arial" w:cs="Arial"/>
                <w:color w:val="000000"/>
                <w:sz w:val="16"/>
                <w:szCs w:val="16"/>
                <w:vertAlign w:val="superscript"/>
                <w:lang w:eastAsia="pt-BR"/>
              </w:rPr>
              <w:t>(a)</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0,190</w:t>
            </w:r>
            <w:r w:rsidRPr="005F39EA">
              <w:rPr>
                <w:rFonts w:ascii="Arial" w:eastAsia="Times New Roman" w:hAnsi="Arial" w:cs="Arial"/>
                <w:color w:val="000000"/>
                <w:sz w:val="16"/>
                <w:szCs w:val="16"/>
                <w:vertAlign w:val="superscript"/>
                <w:lang w:eastAsia="pt-BR"/>
              </w:rPr>
              <w:t>(a)</w:t>
            </w:r>
          </w:p>
        </w:tc>
      </w:tr>
      <w:tr w:rsidR="00F15BC5" w:rsidRPr="00686132" w:rsidTr="00136DEC">
        <w:trPr>
          <w:trHeight w:val="247"/>
        </w:trPr>
        <w:tc>
          <w:tcPr>
            <w:tcW w:w="960" w:type="pct"/>
            <w:vMerge/>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(0,004)</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(0,004)</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(0,003)</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(0,015)</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(0,015)</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(0,005)</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(0,008)</w:t>
            </w:r>
          </w:p>
        </w:tc>
      </w:tr>
      <w:tr w:rsidR="00F15BC5" w:rsidRPr="00686132" w:rsidTr="00136DEC">
        <w:trPr>
          <w:trHeight w:val="142"/>
        </w:trPr>
        <w:tc>
          <w:tcPr>
            <w:tcW w:w="960"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Controles</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top w:val="dashSmallGap" w:sz="4" w:space="0" w:color="7F7F7F" w:themeColor="text1" w:themeTint="80"/>
            </w:tcBorders>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top w:val="dashSmallGap" w:sz="4" w:space="0" w:color="7F7F7F" w:themeColor="text1" w:themeTint="80"/>
            </w:tcBorders>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F15BC5" w:rsidRPr="00686132" w:rsidTr="00136DEC">
        <w:trPr>
          <w:trHeight w:val="142"/>
        </w:trPr>
        <w:tc>
          <w:tcPr>
            <w:tcW w:w="960"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i/>
                <w:color w:val="000000"/>
                <w:sz w:val="16"/>
                <w:szCs w:val="16"/>
                <w:lang w:eastAsia="pt-BR"/>
              </w:rPr>
              <w:t>Dummies</w:t>
            </w:r>
            <w:proofErr w:type="spellEnd"/>
            <w:r w:rsidRPr="005F39EA">
              <w:rPr>
                <w:rFonts w:ascii="Arial" w:eastAsia="Times New Roman" w:hAnsi="Arial" w:cs="Arial"/>
                <w:i/>
                <w:color w:val="000000"/>
                <w:sz w:val="16"/>
                <w:szCs w:val="16"/>
                <w:lang w:eastAsia="pt-BR"/>
              </w:rPr>
              <w:t xml:space="preserve"> </w:t>
            </w:r>
            <w:r w:rsidRPr="005F39EA">
              <w:rPr>
                <w:rFonts w:ascii="Arial" w:eastAsia="Times New Roman" w:hAnsi="Arial" w:cs="Arial"/>
                <w:color w:val="000000"/>
                <w:sz w:val="16"/>
                <w:szCs w:val="16"/>
                <w:lang w:eastAsia="pt-BR"/>
              </w:rPr>
              <w:t>Anuais</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F15BC5" w:rsidRPr="00686132" w:rsidTr="00136DEC">
        <w:trPr>
          <w:trHeight w:val="142"/>
        </w:trPr>
        <w:tc>
          <w:tcPr>
            <w:tcW w:w="960"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Constante</w:t>
            </w:r>
          </w:p>
        </w:tc>
        <w:tc>
          <w:tcPr>
            <w:tcW w:w="449"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51"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9" w:type="pct"/>
            <w:tcBorders>
              <w:bottom w:val="dashSmallGap" w:sz="4" w:space="0" w:color="7F7F7F" w:themeColor="text1" w:themeTint="80"/>
            </w:tcBorders>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c>
          <w:tcPr>
            <w:tcW w:w="446" w:type="pct"/>
            <w:tcBorders>
              <w:bottom w:val="dashSmallGap" w:sz="4" w:space="0" w:color="7F7F7F" w:themeColor="text1" w:themeTint="80"/>
            </w:tcBorders>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Sim</w:t>
            </w:r>
          </w:p>
        </w:tc>
      </w:tr>
      <w:tr w:rsidR="00F15BC5" w:rsidRPr="00686132" w:rsidTr="00136DEC">
        <w:trPr>
          <w:trHeight w:val="142"/>
        </w:trPr>
        <w:tc>
          <w:tcPr>
            <w:tcW w:w="960"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Observações</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51"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62.255</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10.241</w:t>
            </w:r>
          </w:p>
        </w:tc>
        <w:tc>
          <w:tcPr>
            <w:tcW w:w="449" w:type="pct"/>
            <w:tcBorders>
              <w:top w:val="dashSmallGap" w:sz="4" w:space="0" w:color="7F7F7F" w:themeColor="text1" w:themeTint="80"/>
            </w:tcBorders>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66.849</w:t>
            </w:r>
          </w:p>
        </w:tc>
        <w:tc>
          <w:tcPr>
            <w:tcW w:w="446" w:type="pct"/>
            <w:tcBorders>
              <w:top w:val="dashSmallGap" w:sz="4" w:space="0" w:color="7F7F7F" w:themeColor="text1" w:themeTint="80"/>
            </w:tcBorders>
            <w:vAlign w:val="center"/>
          </w:tcPr>
          <w:p w:rsidR="00F15BC5" w:rsidRPr="005F39EA" w:rsidRDefault="00F15BC5" w:rsidP="00F15BC5">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28.051</w:t>
            </w:r>
          </w:p>
        </w:tc>
      </w:tr>
      <w:tr w:rsidR="00F15BC5" w:rsidRPr="00686132" w:rsidTr="00136DEC">
        <w:trPr>
          <w:trHeight w:val="142"/>
        </w:trPr>
        <w:tc>
          <w:tcPr>
            <w:tcW w:w="960"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proofErr w:type="spellStart"/>
            <w:r w:rsidRPr="005F39EA">
              <w:rPr>
                <w:rFonts w:ascii="Arial" w:eastAsia="Times New Roman" w:hAnsi="Arial" w:cs="Arial"/>
                <w:color w:val="000000"/>
                <w:sz w:val="16"/>
                <w:szCs w:val="16"/>
                <w:lang w:eastAsia="pt-BR"/>
              </w:rPr>
              <w:t>Prob</w:t>
            </w:r>
            <w:proofErr w:type="spellEnd"/>
            <w:r w:rsidRPr="005F39EA">
              <w:rPr>
                <w:rFonts w:ascii="Arial" w:eastAsia="Times New Roman" w:hAnsi="Arial" w:cs="Arial"/>
                <w:color w:val="000000"/>
                <w:sz w:val="16"/>
                <w:szCs w:val="16"/>
                <w:lang w:eastAsia="pt-BR"/>
              </w:rPr>
              <w:t xml:space="preserve"> &gt; F</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51"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9" w:type="pct"/>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0,000</w:t>
            </w:r>
          </w:p>
        </w:tc>
        <w:tc>
          <w:tcPr>
            <w:tcW w:w="446" w:type="pct"/>
            <w:vAlign w:val="center"/>
          </w:tcPr>
          <w:p w:rsidR="00F15BC5" w:rsidRPr="005F39EA" w:rsidRDefault="00F15BC5" w:rsidP="00F15BC5">
            <w:pPr>
              <w:spacing w:after="0" w:line="240" w:lineRule="auto"/>
              <w:jc w:val="center"/>
              <w:rPr>
                <w:rFonts w:ascii="Arial" w:eastAsia="Times New Roman" w:hAnsi="Arial" w:cs="Arial"/>
                <w:sz w:val="16"/>
                <w:szCs w:val="16"/>
                <w:lang w:eastAsia="pt-BR"/>
              </w:rPr>
            </w:pPr>
            <w:r w:rsidRPr="005F39EA">
              <w:rPr>
                <w:rFonts w:ascii="Arial" w:eastAsia="Times New Roman" w:hAnsi="Arial" w:cs="Arial"/>
                <w:sz w:val="16"/>
                <w:szCs w:val="16"/>
                <w:lang w:eastAsia="pt-BR"/>
              </w:rPr>
              <w:t>0,000</w:t>
            </w:r>
          </w:p>
        </w:tc>
      </w:tr>
      <w:tr w:rsidR="00F15BC5" w:rsidRPr="00686132" w:rsidTr="00136DEC">
        <w:trPr>
          <w:trHeight w:val="142"/>
        </w:trPr>
        <w:tc>
          <w:tcPr>
            <w:tcW w:w="960"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R</w:t>
            </w:r>
            <w:r w:rsidRPr="005F39EA">
              <w:rPr>
                <w:rFonts w:ascii="Arial" w:eastAsia="Times New Roman" w:hAnsi="Arial" w:cs="Arial"/>
                <w:color w:val="000000"/>
                <w:sz w:val="16"/>
                <w:szCs w:val="16"/>
                <w:vertAlign w:val="superscript"/>
                <w:lang w:eastAsia="pt-BR"/>
              </w:rPr>
              <w:t>2</w:t>
            </w:r>
            <w:r w:rsidRPr="005F39EA">
              <w:rPr>
                <w:rFonts w:ascii="Arial" w:eastAsia="Times New Roman" w:hAnsi="Arial" w:cs="Arial"/>
                <w:color w:val="000000"/>
                <w:sz w:val="16"/>
                <w:szCs w:val="16"/>
                <w:lang w:eastAsia="pt-BR"/>
              </w:rPr>
              <w:t xml:space="preserve"> (overall)</w:t>
            </w:r>
          </w:p>
        </w:tc>
        <w:tc>
          <w:tcPr>
            <w:tcW w:w="449"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0,725</w:t>
            </w:r>
          </w:p>
        </w:tc>
        <w:tc>
          <w:tcPr>
            <w:tcW w:w="449"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0,674</w:t>
            </w:r>
          </w:p>
        </w:tc>
        <w:tc>
          <w:tcPr>
            <w:tcW w:w="449"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0,735</w:t>
            </w:r>
          </w:p>
        </w:tc>
        <w:tc>
          <w:tcPr>
            <w:tcW w:w="451"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0,705</w:t>
            </w:r>
          </w:p>
        </w:tc>
        <w:tc>
          <w:tcPr>
            <w:tcW w:w="449"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0,717</w:t>
            </w:r>
          </w:p>
        </w:tc>
        <w:tc>
          <w:tcPr>
            <w:tcW w:w="449"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0,709</w:t>
            </w:r>
          </w:p>
        </w:tc>
        <w:tc>
          <w:tcPr>
            <w:tcW w:w="449" w:type="pct"/>
            <w:tcBorders>
              <w:bottom w:val="single" w:sz="4" w:space="0" w:color="auto"/>
            </w:tcBorders>
            <w:shd w:val="clear" w:color="auto" w:fill="auto"/>
            <w:noWrap/>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0,742</w:t>
            </w:r>
          </w:p>
        </w:tc>
        <w:tc>
          <w:tcPr>
            <w:tcW w:w="449" w:type="pct"/>
            <w:tcBorders>
              <w:bottom w:val="single" w:sz="4" w:space="0" w:color="auto"/>
            </w:tcBorders>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0,923</w:t>
            </w:r>
          </w:p>
        </w:tc>
        <w:tc>
          <w:tcPr>
            <w:tcW w:w="446" w:type="pct"/>
            <w:tcBorders>
              <w:bottom w:val="single" w:sz="4" w:space="0" w:color="auto"/>
            </w:tcBorders>
            <w:vAlign w:val="center"/>
          </w:tcPr>
          <w:p w:rsidR="00F15BC5" w:rsidRPr="005F39EA" w:rsidRDefault="00F15BC5" w:rsidP="00F15BC5">
            <w:pPr>
              <w:spacing w:after="0" w:line="240" w:lineRule="auto"/>
              <w:jc w:val="center"/>
              <w:rPr>
                <w:rFonts w:ascii="Arial" w:eastAsia="Times New Roman" w:hAnsi="Arial" w:cs="Arial"/>
                <w:color w:val="000000"/>
                <w:sz w:val="16"/>
                <w:szCs w:val="16"/>
                <w:lang w:eastAsia="pt-BR"/>
              </w:rPr>
            </w:pPr>
            <w:r w:rsidRPr="005F39EA">
              <w:rPr>
                <w:rFonts w:ascii="Arial" w:eastAsia="Times New Roman" w:hAnsi="Arial" w:cs="Arial"/>
                <w:color w:val="000000"/>
                <w:sz w:val="16"/>
                <w:szCs w:val="16"/>
                <w:lang w:eastAsia="pt-BR"/>
              </w:rPr>
              <w:t>0,926</w:t>
            </w:r>
          </w:p>
        </w:tc>
      </w:tr>
    </w:tbl>
    <w:p w:rsidR="00F15BC5" w:rsidRPr="005F39EA" w:rsidRDefault="00F15BC5" w:rsidP="00F15BC5">
      <w:pPr>
        <w:spacing w:after="0" w:line="360" w:lineRule="auto"/>
        <w:rPr>
          <w:rFonts w:ascii="Arial" w:hAnsi="Arial" w:cs="Arial"/>
          <w:sz w:val="20"/>
          <w:szCs w:val="20"/>
        </w:rPr>
      </w:pPr>
      <w:r w:rsidRPr="005F39EA">
        <w:rPr>
          <w:rFonts w:ascii="Arial" w:hAnsi="Arial" w:cs="Arial"/>
          <w:sz w:val="20"/>
          <w:szCs w:val="20"/>
        </w:rPr>
        <w:t>Erros-padrão entre parênteses. (a) Significativo a 1%. (b) Significativo a 5%. (c) Significativo a 10%.</w:t>
      </w:r>
    </w:p>
    <w:p w:rsidR="00AE0990" w:rsidRDefault="00AE0990" w:rsidP="00A72657">
      <w:pPr>
        <w:spacing w:line="360" w:lineRule="auto"/>
        <w:ind w:firstLine="567"/>
        <w:jc w:val="both"/>
        <w:rPr>
          <w:rFonts w:ascii="Arial" w:hAnsi="Arial" w:cs="Arial"/>
        </w:rPr>
      </w:pPr>
    </w:p>
    <w:p w:rsidR="00F15BC5" w:rsidRPr="00686132" w:rsidRDefault="00F15BC5" w:rsidP="00A72657">
      <w:pPr>
        <w:spacing w:line="360" w:lineRule="auto"/>
        <w:ind w:firstLine="567"/>
        <w:jc w:val="both"/>
        <w:rPr>
          <w:rFonts w:ascii="Arial" w:hAnsi="Arial" w:cs="Arial"/>
        </w:rPr>
      </w:pPr>
      <w:r w:rsidRPr="00686132">
        <w:rPr>
          <w:rFonts w:ascii="Arial" w:hAnsi="Arial" w:cs="Arial"/>
        </w:rPr>
        <w:t xml:space="preserve">No que se refere aos efeitos da receita sobre a despesa, tem-se novamente significância estatística e sinal positivo na </w:t>
      </w:r>
      <w:proofErr w:type="gramStart"/>
      <w:r w:rsidRPr="00686132">
        <w:rPr>
          <w:rFonts w:ascii="Arial" w:hAnsi="Arial" w:cs="Arial"/>
        </w:rPr>
        <w:t xml:space="preserve">interação </w:t>
      </w: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it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it</m:t>
            </m:r>
          </m:sub>
        </m:sSub>
      </m:oMath>
      <w:r w:rsidR="0007628D" w:rsidRPr="00686132">
        <w:rPr>
          <w:rFonts w:ascii="Arial" w:eastAsiaTheme="minorEastAsia" w:hAnsi="Arial" w:cs="Arial"/>
          <w:color w:val="000000" w:themeColor="text1"/>
        </w:rPr>
        <w:t>,</w:t>
      </w:r>
      <w:proofErr w:type="gramEnd"/>
      <w:r w:rsidR="0007628D" w:rsidRPr="00686132">
        <w:rPr>
          <w:rFonts w:ascii="Arial" w:eastAsiaTheme="minorEastAsia" w:hAnsi="Arial" w:cs="Arial"/>
          <w:color w:val="000000" w:themeColor="text1"/>
        </w:rPr>
        <w:t xml:space="preserve"> isto significa </w:t>
      </w:r>
      <w:r w:rsidRPr="00686132">
        <w:rPr>
          <w:rFonts w:ascii="Arial" w:hAnsi="Arial" w:cs="Arial"/>
        </w:rPr>
        <w:t xml:space="preserve">que nos municípios desmembrados, para cada R$1,00 em termos </w:t>
      </w:r>
      <w:r w:rsidRPr="00686132">
        <w:rPr>
          <w:rFonts w:ascii="Arial" w:hAnsi="Arial" w:cs="Arial"/>
          <w:i/>
        </w:rPr>
        <w:t>per capita</w:t>
      </w:r>
      <w:r w:rsidRPr="00686132">
        <w:rPr>
          <w:rFonts w:ascii="Arial" w:hAnsi="Arial" w:cs="Arial"/>
        </w:rPr>
        <w:t xml:space="preserve"> recebidos em transferências, há um crescimento médio de R$0,04 </w:t>
      </w:r>
      <w:r w:rsidRPr="00686132">
        <w:rPr>
          <w:rFonts w:ascii="Arial" w:hAnsi="Arial" w:cs="Arial"/>
          <w:i/>
        </w:rPr>
        <w:t>per capita</w:t>
      </w:r>
      <w:r w:rsidRPr="00686132">
        <w:rPr>
          <w:rFonts w:ascii="Arial" w:hAnsi="Arial" w:cs="Arial"/>
        </w:rPr>
        <w:t>. Já a variável Tra</w:t>
      </w:r>
      <w:r w:rsidR="0007628D" w:rsidRPr="00686132">
        <w:rPr>
          <w:rFonts w:ascii="Arial" w:hAnsi="Arial" w:cs="Arial"/>
        </w:rPr>
        <w:t xml:space="preserve">nsferências apresenta também sinal positivo em todas as especificações, de forma que para R$1,00 recebido de subvenções </w:t>
      </w:r>
      <w:r w:rsidR="0007628D" w:rsidRPr="00686132">
        <w:rPr>
          <w:rFonts w:ascii="Arial" w:hAnsi="Arial" w:cs="Arial"/>
          <w:i/>
        </w:rPr>
        <w:t>per capita</w:t>
      </w:r>
      <w:r w:rsidR="0007628D" w:rsidRPr="00686132">
        <w:rPr>
          <w:rFonts w:ascii="Arial" w:hAnsi="Arial" w:cs="Arial"/>
        </w:rPr>
        <w:t xml:space="preserve">, há o crescimento média de R$0,11 </w:t>
      </w:r>
      <w:r w:rsidR="0007628D" w:rsidRPr="00686132">
        <w:rPr>
          <w:rFonts w:ascii="Arial" w:hAnsi="Arial" w:cs="Arial"/>
          <w:i/>
        </w:rPr>
        <w:t>per capita</w:t>
      </w:r>
      <w:r w:rsidR="0007628D" w:rsidRPr="00686132">
        <w:rPr>
          <w:rFonts w:ascii="Arial" w:hAnsi="Arial" w:cs="Arial"/>
        </w:rPr>
        <w:t xml:space="preserve"> em despesas de overhead. Finalmente, no que se refere as receitas tributárias, o sinal negativo apresentado, mostra que para cada R$1,00 de elevação tributária, há uma queda média de R$0,02 </w:t>
      </w:r>
      <w:r w:rsidR="0007628D" w:rsidRPr="00686132">
        <w:rPr>
          <w:rFonts w:ascii="Arial" w:hAnsi="Arial" w:cs="Arial"/>
          <w:i/>
        </w:rPr>
        <w:t>per capita</w:t>
      </w:r>
      <w:r w:rsidR="0007628D" w:rsidRPr="00686132">
        <w:rPr>
          <w:rFonts w:ascii="Arial" w:hAnsi="Arial" w:cs="Arial"/>
        </w:rPr>
        <w:t xml:space="preserve"> nas despesas de overhead. Estes resultados apresentam evidências favoráveis a hipótese de ilusão fiscal, o efeito negativo das receitas tributárias sobre as despesas de overhead, revelam que a população residente é mais exigente para a destinação dos recursos por ela paga.</w:t>
      </w:r>
    </w:p>
    <w:p w:rsidR="008272B0" w:rsidRDefault="008272B0" w:rsidP="001359C2">
      <w:pPr>
        <w:spacing w:line="360" w:lineRule="auto"/>
        <w:jc w:val="both"/>
        <w:rPr>
          <w:rFonts w:ascii="Arial" w:hAnsi="Arial" w:cs="Arial"/>
          <w:b/>
        </w:rPr>
      </w:pPr>
    </w:p>
    <w:p w:rsidR="0007628D" w:rsidRPr="00686132" w:rsidRDefault="0007628D" w:rsidP="001359C2">
      <w:pPr>
        <w:spacing w:line="360" w:lineRule="auto"/>
        <w:jc w:val="both"/>
        <w:rPr>
          <w:rFonts w:ascii="Arial" w:hAnsi="Arial" w:cs="Arial"/>
          <w:b/>
        </w:rPr>
      </w:pPr>
      <w:r w:rsidRPr="00686132">
        <w:rPr>
          <w:rFonts w:ascii="Arial" w:hAnsi="Arial" w:cs="Arial"/>
          <w:b/>
        </w:rPr>
        <w:t>CONCLUSÃO</w:t>
      </w:r>
    </w:p>
    <w:p w:rsidR="0007628D" w:rsidRDefault="00AE0990" w:rsidP="008272B0">
      <w:pPr>
        <w:spacing w:line="360" w:lineRule="auto"/>
        <w:ind w:firstLine="567"/>
        <w:jc w:val="both"/>
        <w:rPr>
          <w:rFonts w:ascii="Arial" w:hAnsi="Arial" w:cs="Arial"/>
        </w:rPr>
      </w:pPr>
      <w:r>
        <w:rPr>
          <w:rFonts w:ascii="Arial" w:hAnsi="Arial" w:cs="Arial"/>
        </w:rPr>
        <w:t>Os res</w:t>
      </w:r>
      <w:r w:rsidR="007B4376">
        <w:rPr>
          <w:rFonts w:ascii="Arial" w:hAnsi="Arial" w:cs="Arial"/>
        </w:rPr>
        <w:t xml:space="preserve">ultados encontrados mostram evidencias que, o processo de criação de municípios no Brasil </w:t>
      </w:r>
      <w:r w:rsidR="0007603D">
        <w:rPr>
          <w:rFonts w:ascii="Arial" w:hAnsi="Arial" w:cs="Arial"/>
        </w:rPr>
        <w:t xml:space="preserve">foi caracterizado pelo modelo do Leviatã de </w:t>
      </w:r>
      <w:proofErr w:type="spellStart"/>
      <w:r w:rsidR="0007603D">
        <w:rPr>
          <w:rFonts w:ascii="Arial" w:hAnsi="Arial" w:cs="Arial"/>
        </w:rPr>
        <w:t>Brennan</w:t>
      </w:r>
      <w:proofErr w:type="spellEnd"/>
      <w:r w:rsidR="0007603D">
        <w:rPr>
          <w:rFonts w:ascii="Arial" w:hAnsi="Arial" w:cs="Arial"/>
        </w:rPr>
        <w:t xml:space="preserve"> e Buchanan (2000). </w:t>
      </w:r>
      <w:r w:rsidR="0007603D">
        <w:rPr>
          <w:rFonts w:ascii="Arial" w:hAnsi="Arial" w:cs="Arial"/>
        </w:rPr>
        <w:lastRenderedPageBreak/>
        <w:t xml:space="preserve">Isto pode ser visto pelo crescimento das receitas tributárias próprias </w:t>
      </w:r>
      <w:r w:rsidR="0007603D" w:rsidRPr="0007603D">
        <w:rPr>
          <w:rFonts w:ascii="Arial" w:hAnsi="Arial" w:cs="Arial"/>
          <w:i/>
        </w:rPr>
        <w:t>per capita</w:t>
      </w:r>
      <w:r w:rsidR="0007603D">
        <w:rPr>
          <w:rFonts w:ascii="Arial" w:hAnsi="Arial" w:cs="Arial"/>
        </w:rPr>
        <w:t xml:space="preserve"> em resposta ao aumento das receitas transferidas </w:t>
      </w:r>
      <w:r w:rsidR="0007603D" w:rsidRPr="0007603D">
        <w:rPr>
          <w:rFonts w:ascii="Arial" w:hAnsi="Arial" w:cs="Arial"/>
          <w:i/>
        </w:rPr>
        <w:t>per capita</w:t>
      </w:r>
      <w:r w:rsidR="0007603D">
        <w:rPr>
          <w:rFonts w:ascii="Arial" w:hAnsi="Arial" w:cs="Arial"/>
        </w:rPr>
        <w:t>, o crescimento de ambas, pode ser interpretado como evidências de elevação do tamanho dos governos locais, bem como o de seu poder de monopólio, ou do seu campo de influência sobre o setor privado.</w:t>
      </w:r>
    </w:p>
    <w:p w:rsidR="00DE17CB" w:rsidRDefault="00DE17CB" w:rsidP="00DE17CB">
      <w:pPr>
        <w:spacing w:line="360" w:lineRule="auto"/>
        <w:ind w:firstLine="567"/>
        <w:jc w:val="both"/>
        <w:rPr>
          <w:rFonts w:ascii="Arial" w:hAnsi="Arial" w:cs="Arial"/>
        </w:rPr>
      </w:pPr>
      <w:r>
        <w:rPr>
          <w:rFonts w:ascii="Arial" w:hAnsi="Arial" w:cs="Arial"/>
        </w:rPr>
        <w:t xml:space="preserve">No que se refere a eficiência alocativa, os municípios desmembrados apresentaram um gasto </w:t>
      </w:r>
      <w:r w:rsidRPr="00DE17CB">
        <w:rPr>
          <w:rFonts w:ascii="Arial" w:hAnsi="Arial" w:cs="Arial"/>
          <w:i/>
        </w:rPr>
        <w:t>per capita</w:t>
      </w:r>
      <w:r>
        <w:rPr>
          <w:rFonts w:ascii="Arial" w:hAnsi="Arial" w:cs="Arial"/>
        </w:rPr>
        <w:t xml:space="preserve"> em despesas sociais menor, em relação aos não desmembrados. Isto pode ser caracterizado como uma frustração das necessidades do eleitor mediano, no que se refere as despesas econômicas, esta despesas </w:t>
      </w:r>
      <w:r w:rsidRPr="00DE17CB">
        <w:rPr>
          <w:rFonts w:ascii="Arial" w:hAnsi="Arial" w:cs="Arial"/>
          <w:i/>
        </w:rPr>
        <w:t>per capita</w:t>
      </w:r>
      <w:r>
        <w:rPr>
          <w:rFonts w:ascii="Arial" w:hAnsi="Arial" w:cs="Arial"/>
        </w:rPr>
        <w:t xml:space="preserve"> foi maior, o que deve ter ocorrido devido a implantação de uma </w:t>
      </w:r>
      <w:proofErr w:type="spellStart"/>
      <w:r>
        <w:rPr>
          <w:rFonts w:ascii="Arial" w:hAnsi="Arial" w:cs="Arial"/>
        </w:rPr>
        <w:t>infra estrutura</w:t>
      </w:r>
      <w:proofErr w:type="spellEnd"/>
      <w:r>
        <w:rPr>
          <w:rFonts w:ascii="Arial" w:hAnsi="Arial" w:cs="Arial"/>
        </w:rPr>
        <w:t xml:space="preserve"> básica, antes compartilhada com o município de origem. Finalmente no que se refere as despesas de overhead, foi verificado um gasto </w:t>
      </w:r>
      <w:r w:rsidRPr="00DE17CB">
        <w:rPr>
          <w:rFonts w:ascii="Arial" w:hAnsi="Arial" w:cs="Arial"/>
          <w:i/>
        </w:rPr>
        <w:t>per capta</w:t>
      </w:r>
      <w:r>
        <w:rPr>
          <w:rFonts w:ascii="Arial" w:hAnsi="Arial" w:cs="Arial"/>
        </w:rPr>
        <w:t xml:space="preserve"> maior nos municípios desmembrados, em relação aos não desmembrados, o que consiste em uma evidência em favor da hipótese da captura.</w:t>
      </w:r>
    </w:p>
    <w:p w:rsidR="0007603D" w:rsidRDefault="00C8365E" w:rsidP="008272B0">
      <w:pPr>
        <w:spacing w:line="360" w:lineRule="auto"/>
        <w:ind w:firstLine="567"/>
        <w:jc w:val="both"/>
        <w:rPr>
          <w:rFonts w:ascii="Arial" w:hAnsi="Arial" w:cs="Arial"/>
        </w:rPr>
      </w:pPr>
      <w:r>
        <w:rPr>
          <w:rFonts w:ascii="Arial" w:hAnsi="Arial" w:cs="Arial"/>
        </w:rPr>
        <w:t xml:space="preserve">Uma segunda evidência em favor do modelo de </w:t>
      </w:r>
      <w:proofErr w:type="spellStart"/>
      <w:r>
        <w:rPr>
          <w:rFonts w:ascii="Arial" w:hAnsi="Arial" w:cs="Arial"/>
        </w:rPr>
        <w:t>Brennan</w:t>
      </w:r>
      <w:proofErr w:type="spellEnd"/>
      <w:r>
        <w:rPr>
          <w:rFonts w:ascii="Arial" w:hAnsi="Arial" w:cs="Arial"/>
        </w:rPr>
        <w:t xml:space="preserve"> e Buchanan (2000), se deu pela hipótese da ilusão fiscal, no que se refere as despesas sociais, os testes apontam para um crescimento dos gastos per capita em áreas sociais, maior em magnitude para quando as mesmas são financiadas por receitas próprias, quando comparadas ao comportamento destas rubricas de despesas financiadas por receitas não próprias, ou transferidas. O inverso é verdadeiro quando visto as despesas do overhead, em termos </w:t>
      </w:r>
      <w:r w:rsidRPr="00C8365E">
        <w:rPr>
          <w:rFonts w:ascii="Arial" w:hAnsi="Arial" w:cs="Arial"/>
          <w:i/>
        </w:rPr>
        <w:t>per capita</w:t>
      </w:r>
      <w:r>
        <w:rPr>
          <w:rFonts w:ascii="Arial" w:hAnsi="Arial" w:cs="Arial"/>
        </w:rPr>
        <w:t>, estas são maiores quando financiadas por receitas transferidas, e menores quando seu financiamento se dá por receitas próprias.</w:t>
      </w:r>
    </w:p>
    <w:p w:rsidR="00DE17CB" w:rsidRDefault="00DE17CB" w:rsidP="008272B0">
      <w:pPr>
        <w:spacing w:line="360" w:lineRule="auto"/>
        <w:ind w:firstLine="567"/>
        <w:jc w:val="both"/>
        <w:rPr>
          <w:rFonts w:ascii="Arial" w:hAnsi="Arial" w:cs="Arial"/>
        </w:rPr>
      </w:pPr>
      <w:r>
        <w:rPr>
          <w:rFonts w:ascii="Arial" w:hAnsi="Arial" w:cs="Arial"/>
        </w:rPr>
        <w:t xml:space="preserve">Estas ineficiências alocativas podem estar associadas à ilusão fiscal identificada. E esta ilusão fiscal pode estar associada ao baixo esforço fiscal dos municípios desmembrados, ou seja, a arrecadação própria </w:t>
      </w:r>
      <w:r w:rsidRPr="00DE17CB">
        <w:rPr>
          <w:rFonts w:ascii="Arial" w:hAnsi="Arial" w:cs="Arial"/>
          <w:i/>
        </w:rPr>
        <w:t>per capita</w:t>
      </w:r>
      <w:r>
        <w:rPr>
          <w:rFonts w:ascii="Arial" w:hAnsi="Arial" w:cs="Arial"/>
        </w:rPr>
        <w:t xml:space="preserve"> nos municípios desmembrados é sensivelmente menor em relação aos não desmembrados. Isto estaria causando dificuldade na população em estimar o verdadeiro tamanho do governo, o que facilita a ação de burocratas e políticos </w:t>
      </w:r>
      <w:proofErr w:type="spellStart"/>
      <w:r w:rsidRPr="00DE17CB">
        <w:rPr>
          <w:rFonts w:ascii="Arial" w:hAnsi="Arial" w:cs="Arial"/>
          <w:i/>
        </w:rPr>
        <w:t>rent</w:t>
      </w:r>
      <w:proofErr w:type="spellEnd"/>
      <w:r w:rsidRPr="00DE17CB">
        <w:rPr>
          <w:rFonts w:ascii="Arial" w:hAnsi="Arial" w:cs="Arial"/>
          <w:i/>
        </w:rPr>
        <w:t xml:space="preserve"> </w:t>
      </w:r>
      <w:proofErr w:type="spellStart"/>
      <w:r w:rsidRPr="00DE17CB">
        <w:rPr>
          <w:rFonts w:ascii="Arial" w:hAnsi="Arial" w:cs="Arial"/>
          <w:i/>
        </w:rPr>
        <w:t>seekings</w:t>
      </w:r>
      <w:proofErr w:type="spellEnd"/>
      <w:r>
        <w:rPr>
          <w:rFonts w:ascii="Arial" w:hAnsi="Arial" w:cs="Arial"/>
        </w:rPr>
        <w:t>, em busca de fatias do orçamento em benefício próprio.</w:t>
      </w:r>
      <w:r w:rsidR="0078186E">
        <w:rPr>
          <w:rFonts w:ascii="Arial" w:hAnsi="Arial" w:cs="Arial"/>
        </w:rPr>
        <w:t xml:space="preserve"> O ideal portanto, seria fortalecer a arrecadação própria dos municípios, reduzindo as assimetrias de informação e fortalecendo o </w:t>
      </w:r>
      <w:proofErr w:type="spellStart"/>
      <w:r w:rsidR="0078186E" w:rsidRPr="0078186E">
        <w:rPr>
          <w:rFonts w:ascii="Arial" w:hAnsi="Arial" w:cs="Arial"/>
          <w:i/>
        </w:rPr>
        <w:t>accoutability</w:t>
      </w:r>
      <w:proofErr w:type="spellEnd"/>
      <w:r w:rsidR="0078186E">
        <w:rPr>
          <w:rFonts w:ascii="Arial" w:hAnsi="Arial" w:cs="Arial"/>
        </w:rPr>
        <w:t>, permitindo com isto uma maior eficiência alocativa fundamental para o atendimento das necessidades da população.</w:t>
      </w:r>
    </w:p>
    <w:p w:rsidR="0007603D" w:rsidRPr="00AE0990" w:rsidRDefault="0007603D" w:rsidP="008272B0">
      <w:pPr>
        <w:spacing w:line="360" w:lineRule="auto"/>
        <w:ind w:firstLine="567"/>
        <w:jc w:val="both"/>
        <w:rPr>
          <w:rFonts w:ascii="Arial" w:hAnsi="Arial" w:cs="Arial"/>
        </w:rPr>
      </w:pPr>
    </w:p>
    <w:p w:rsidR="001359C2" w:rsidRPr="00686132" w:rsidRDefault="001359C2" w:rsidP="001359C2">
      <w:pPr>
        <w:spacing w:line="360" w:lineRule="auto"/>
        <w:jc w:val="both"/>
        <w:rPr>
          <w:rFonts w:ascii="Arial" w:hAnsi="Arial" w:cs="Arial"/>
          <w:b/>
        </w:rPr>
      </w:pPr>
      <w:r w:rsidRPr="00686132">
        <w:rPr>
          <w:rFonts w:ascii="Arial" w:hAnsi="Arial" w:cs="Arial"/>
          <w:b/>
        </w:rPr>
        <w:t>REFERÊNCIAS BIBLIOGRÁFICAS</w:t>
      </w:r>
    </w:p>
    <w:p w:rsidR="003B120F" w:rsidRPr="00686132" w:rsidRDefault="003B120F"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ABRÚCIO, F. L. LOUREIRO, M. R. </w:t>
      </w:r>
      <w:r w:rsidRPr="00686132">
        <w:rPr>
          <w:rFonts w:ascii="Arial" w:hAnsi="Arial" w:cs="Arial"/>
          <w:b/>
        </w:rPr>
        <w:t xml:space="preserve">Finanças Públicas, Democracia e </w:t>
      </w:r>
      <w:proofErr w:type="spellStart"/>
      <w:r w:rsidRPr="00686132">
        <w:rPr>
          <w:rFonts w:ascii="Arial" w:hAnsi="Arial" w:cs="Arial"/>
          <w:b/>
          <w:i/>
        </w:rPr>
        <w:t>Accountability</w:t>
      </w:r>
      <w:proofErr w:type="spellEnd"/>
      <w:r w:rsidRPr="00686132">
        <w:rPr>
          <w:rFonts w:ascii="Arial" w:hAnsi="Arial" w:cs="Arial"/>
          <w:b/>
        </w:rPr>
        <w:t>.</w:t>
      </w:r>
      <w:r w:rsidRPr="00686132">
        <w:rPr>
          <w:rFonts w:ascii="Arial" w:hAnsi="Arial" w:cs="Arial"/>
        </w:rPr>
        <w:t xml:space="preserve"> Finanças Públicas no Brasil. </w:t>
      </w:r>
      <w:proofErr w:type="spellStart"/>
      <w:r w:rsidRPr="00686132">
        <w:rPr>
          <w:rFonts w:ascii="Arial" w:hAnsi="Arial" w:cs="Arial"/>
        </w:rPr>
        <w:t>Cap</w:t>
      </w:r>
      <w:proofErr w:type="spellEnd"/>
      <w:r w:rsidRPr="00686132">
        <w:rPr>
          <w:rFonts w:ascii="Arial" w:hAnsi="Arial" w:cs="Arial"/>
        </w:rPr>
        <w:t xml:space="preserve"> 05. Editora Campus </w:t>
      </w:r>
      <w:proofErr w:type="spellStart"/>
      <w:r w:rsidRPr="00686132">
        <w:rPr>
          <w:rFonts w:ascii="Arial" w:hAnsi="Arial" w:cs="Arial"/>
        </w:rPr>
        <w:t>Elsiever</w:t>
      </w:r>
      <w:proofErr w:type="spellEnd"/>
      <w:r w:rsidRPr="00686132">
        <w:rPr>
          <w:rFonts w:ascii="Arial" w:hAnsi="Arial" w:cs="Arial"/>
        </w:rPr>
        <w:t>. 2004.</w:t>
      </w:r>
    </w:p>
    <w:p w:rsidR="00841500" w:rsidRPr="00686132" w:rsidRDefault="00841500" w:rsidP="001359C2">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ALESINA, A. SPOALORE, E. </w:t>
      </w:r>
      <w:proofErr w:type="spellStart"/>
      <w:r w:rsidRPr="00686132">
        <w:rPr>
          <w:rFonts w:ascii="Arial" w:hAnsi="Arial" w:cs="Arial"/>
          <w:b/>
        </w:rPr>
        <w:t>On</w:t>
      </w:r>
      <w:proofErr w:type="spellEnd"/>
      <w:r w:rsidRPr="00686132">
        <w:rPr>
          <w:rFonts w:ascii="Arial" w:hAnsi="Arial" w:cs="Arial"/>
          <w:b/>
        </w:rPr>
        <w:t xml:space="preserve"> </w:t>
      </w:r>
      <w:proofErr w:type="spellStart"/>
      <w:r w:rsidRPr="00686132">
        <w:rPr>
          <w:rFonts w:ascii="Arial" w:hAnsi="Arial" w:cs="Arial"/>
          <w:b/>
        </w:rPr>
        <w:t>the</w:t>
      </w:r>
      <w:proofErr w:type="spellEnd"/>
      <w:r w:rsidRPr="00686132">
        <w:rPr>
          <w:rFonts w:ascii="Arial" w:hAnsi="Arial" w:cs="Arial"/>
          <w:b/>
        </w:rPr>
        <w:t xml:space="preserve"> </w:t>
      </w:r>
      <w:proofErr w:type="spellStart"/>
      <w:r w:rsidRPr="00686132">
        <w:rPr>
          <w:rFonts w:ascii="Arial" w:hAnsi="Arial" w:cs="Arial"/>
          <w:b/>
        </w:rPr>
        <w:t>number</w:t>
      </w:r>
      <w:proofErr w:type="spellEnd"/>
      <w:r w:rsidRPr="00686132">
        <w:rPr>
          <w:rFonts w:ascii="Arial" w:hAnsi="Arial" w:cs="Arial"/>
          <w:b/>
        </w:rPr>
        <w:t xml:space="preserve"> </w:t>
      </w:r>
      <w:proofErr w:type="spellStart"/>
      <w:r w:rsidRPr="00686132">
        <w:rPr>
          <w:rFonts w:ascii="Arial" w:hAnsi="Arial" w:cs="Arial"/>
          <w:b/>
        </w:rPr>
        <w:t>and</w:t>
      </w:r>
      <w:proofErr w:type="spellEnd"/>
      <w:r w:rsidRPr="00686132">
        <w:rPr>
          <w:rFonts w:ascii="Arial" w:hAnsi="Arial" w:cs="Arial"/>
          <w:b/>
        </w:rPr>
        <w:t xml:space="preserve"> </w:t>
      </w:r>
      <w:proofErr w:type="spellStart"/>
      <w:r w:rsidRPr="00686132">
        <w:rPr>
          <w:rFonts w:ascii="Arial" w:hAnsi="Arial" w:cs="Arial"/>
          <w:b/>
        </w:rPr>
        <w:t>size</w:t>
      </w:r>
      <w:proofErr w:type="spellEnd"/>
      <w:r w:rsidRPr="00686132">
        <w:rPr>
          <w:rFonts w:ascii="Arial" w:hAnsi="Arial" w:cs="Arial"/>
          <w:b/>
        </w:rPr>
        <w:t xml:space="preserve"> </w:t>
      </w:r>
      <w:proofErr w:type="spellStart"/>
      <w:r w:rsidRPr="00686132">
        <w:rPr>
          <w:rFonts w:ascii="Arial" w:hAnsi="Arial" w:cs="Arial"/>
          <w:b/>
        </w:rPr>
        <w:t>of</w:t>
      </w:r>
      <w:proofErr w:type="spellEnd"/>
      <w:r w:rsidRPr="00686132">
        <w:rPr>
          <w:rFonts w:ascii="Arial" w:hAnsi="Arial" w:cs="Arial"/>
          <w:b/>
        </w:rPr>
        <w:t xml:space="preserve"> </w:t>
      </w:r>
      <w:proofErr w:type="spellStart"/>
      <w:r w:rsidRPr="00686132">
        <w:rPr>
          <w:rFonts w:ascii="Arial" w:hAnsi="Arial" w:cs="Arial"/>
          <w:b/>
        </w:rPr>
        <w:t>nations</w:t>
      </w:r>
      <w:proofErr w:type="spellEnd"/>
      <w:r w:rsidRPr="00686132">
        <w:rPr>
          <w:rFonts w:ascii="Arial" w:hAnsi="Arial" w:cs="Arial"/>
          <w:b/>
        </w:rPr>
        <w:t>.</w:t>
      </w:r>
      <w:r w:rsidRPr="00686132">
        <w:rPr>
          <w:rFonts w:ascii="Arial" w:hAnsi="Arial" w:cs="Arial"/>
        </w:rPr>
        <w:t xml:space="preserve"> </w:t>
      </w:r>
      <w:r w:rsidRPr="00686132">
        <w:rPr>
          <w:rFonts w:ascii="Arial" w:hAnsi="Arial" w:cs="Arial"/>
          <w:lang w:val="en-US"/>
        </w:rPr>
        <w:t xml:space="preserve">The </w:t>
      </w:r>
      <w:proofErr w:type="spellStart"/>
      <w:r w:rsidRPr="00686132">
        <w:rPr>
          <w:rFonts w:ascii="Arial" w:hAnsi="Arial" w:cs="Arial"/>
          <w:lang w:val="en-US"/>
        </w:rPr>
        <w:t>Quartely</w:t>
      </w:r>
      <w:proofErr w:type="spellEnd"/>
      <w:r w:rsidRPr="00686132">
        <w:rPr>
          <w:rFonts w:ascii="Arial" w:hAnsi="Arial" w:cs="Arial"/>
          <w:lang w:val="en-US"/>
        </w:rPr>
        <w:t xml:space="preserve"> Journal of Economics. Vol. 112. Nº 4. P. 1027 – 1056. (Nov. 1997).</w:t>
      </w:r>
    </w:p>
    <w:p w:rsidR="003C1476" w:rsidRPr="00686132" w:rsidRDefault="003C1476" w:rsidP="001359C2">
      <w:pPr>
        <w:autoSpaceDE w:val="0"/>
        <w:autoSpaceDN w:val="0"/>
        <w:adjustRightInd w:val="0"/>
        <w:spacing w:before="160" w:line="240" w:lineRule="auto"/>
        <w:jc w:val="both"/>
        <w:rPr>
          <w:rFonts w:ascii="Arial" w:hAnsi="Arial" w:cs="Arial"/>
        </w:rPr>
      </w:pPr>
      <w:r w:rsidRPr="00686132">
        <w:rPr>
          <w:rFonts w:ascii="Arial" w:hAnsi="Arial" w:cs="Arial"/>
        </w:rPr>
        <w:lastRenderedPageBreak/>
        <w:t xml:space="preserve">BREMAERKER, F. E. J. </w:t>
      </w:r>
      <w:r w:rsidRPr="00686132">
        <w:rPr>
          <w:rFonts w:ascii="Arial" w:hAnsi="Arial" w:cs="Arial"/>
          <w:b/>
        </w:rPr>
        <w:t>Os Novos Municípios: Surgimento de Problemas e Soluções.</w:t>
      </w:r>
      <w:r w:rsidRPr="00686132">
        <w:rPr>
          <w:rFonts w:ascii="Arial" w:hAnsi="Arial" w:cs="Arial"/>
        </w:rPr>
        <w:t xml:space="preserve"> Séries Estudos Especiais, IBAM, n° 4. Rio de Janeiro. 1992.</w:t>
      </w:r>
    </w:p>
    <w:p w:rsidR="00841500" w:rsidRPr="00686132" w:rsidRDefault="00B34263" w:rsidP="001359C2">
      <w:pPr>
        <w:autoSpaceDE w:val="0"/>
        <w:autoSpaceDN w:val="0"/>
        <w:adjustRightInd w:val="0"/>
        <w:spacing w:before="160" w:line="240" w:lineRule="auto"/>
        <w:jc w:val="both"/>
        <w:rPr>
          <w:rFonts w:ascii="Arial" w:hAnsi="Arial" w:cs="Arial"/>
        </w:rPr>
      </w:pPr>
      <w:r w:rsidRPr="00686132">
        <w:rPr>
          <w:rFonts w:ascii="Arial" w:hAnsi="Arial" w:cs="Arial"/>
          <w:lang w:val="en-US"/>
        </w:rPr>
        <w:t>B</w:t>
      </w:r>
      <w:r w:rsidR="00841500" w:rsidRPr="00686132">
        <w:rPr>
          <w:rFonts w:ascii="Arial" w:hAnsi="Arial" w:cs="Arial"/>
          <w:lang w:val="en-US"/>
        </w:rPr>
        <w:t xml:space="preserve">OLTON, P. ROLAND, G. </w:t>
      </w:r>
      <w:r w:rsidR="00841500" w:rsidRPr="00686132">
        <w:rPr>
          <w:rFonts w:ascii="Arial" w:hAnsi="Arial" w:cs="Arial"/>
          <w:b/>
          <w:lang w:val="en-US"/>
        </w:rPr>
        <w:t xml:space="preserve">The Breakup of Nations: A Political Economy Analysis. </w:t>
      </w:r>
      <w:r w:rsidR="00841500" w:rsidRPr="00686132">
        <w:rPr>
          <w:rFonts w:ascii="Arial" w:hAnsi="Arial" w:cs="Arial"/>
        </w:rPr>
        <w:t xml:space="preserve">The </w:t>
      </w:r>
      <w:proofErr w:type="spellStart"/>
      <w:r w:rsidR="00841500" w:rsidRPr="00686132">
        <w:rPr>
          <w:rFonts w:ascii="Arial" w:hAnsi="Arial" w:cs="Arial"/>
        </w:rPr>
        <w:t>Quartely</w:t>
      </w:r>
      <w:proofErr w:type="spellEnd"/>
      <w:r w:rsidR="00841500" w:rsidRPr="00686132">
        <w:rPr>
          <w:rFonts w:ascii="Arial" w:hAnsi="Arial" w:cs="Arial"/>
        </w:rPr>
        <w:t xml:space="preserve"> </w:t>
      </w:r>
      <w:proofErr w:type="spellStart"/>
      <w:r w:rsidR="00841500" w:rsidRPr="00686132">
        <w:rPr>
          <w:rFonts w:ascii="Arial" w:hAnsi="Arial" w:cs="Arial"/>
        </w:rPr>
        <w:t>Journal</w:t>
      </w:r>
      <w:proofErr w:type="spellEnd"/>
      <w:r w:rsidR="00841500" w:rsidRPr="00686132">
        <w:rPr>
          <w:rFonts w:ascii="Arial" w:hAnsi="Arial" w:cs="Arial"/>
        </w:rPr>
        <w:t xml:space="preserve"> </w:t>
      </w:r>
      <w:proofErr w:type="spellStart"/>
      <w:r w:rsidR="00841500" w:rsidRPr="00686132">
        <w:rPr>
          <w:rFonts w:ascii="Arial" w:hAnsi="Arial" w:cs="Arial"/>
        </w:rPr>
        <w:t>of</w:t>
      </w:r>
      <w:proofErr w:type="spellEnd"/>
      <w:r w:rsidR="00841500" w:rsidRPr="00686132">
        <w:rPr>
          <w:rFonts w:ascii="Arial" w:hAnsi="Arial" w:cs="Arial"/>
        </w:rPr>
        <w:t xml:space="preserve"> </w:t>
      </w:r>
      <w:proofErr w:type="spellStart"/>
      <w:r w:rsidR="00841500" w:rsidRPr="00686132">
        <w:rPr>
          <w:rFonts w:ascii="Arial" w:hAnsi="Arial" w:cs="Arial"/>
        </w:rPr>
        <w:t>Economics</w:t>
      </w:r>
      <w:proofErr w:type="spellEnd"/>
      <w:r w:rsidR="00841500" w:rsidRPr="00686132">
        <w:rPr>
          <w:rFonts w:ascii="Arial" w:hAnsi="Arial" w:cs="Arial"/>
        </w:rPr>
        <w:t>. Vol. 112. N° 4. P. 1057 – 1090. (Nov. 1997).</w:t>
      </w:r>
    </w:p>
    <w:p w:rsidR="00B34263" w:rsidRPr="00686132" w:rsidRDefault="00B34263"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BRENNAN, G. BUCHANAN, J. M. </w:t>
      </w:r>
      <w:r w:rsidRPr="00686132">
        <w:rPr>
          <w:rFonts w:ascii="Arial" w:hAnsi="Arial" w:cs="Arial"/>
          <w:b/>
        </w:rPr>
        <w:t xml:space="preserve">The Power </w:t>
      </w:r>
      <w:proofErr w:type="spellStart"/>
      <w:r w:rsidRPr="00686132">
        <w:rPr>
          <w:rFonts w:ascii="Arial" w:hAnsi="Arial" w:cs="Arial"/>
          <w:b/>
        </w:rPr>
        <w:t>to</w:t>
      </w:r>
      <w:proofErr w:type="spellEnd"/>
      <w:r w:rsidRPr="00686132">
        <w:rPr>
          <w:rFonts w:ascii="Arial" w:hAnsi="Arial" w:cs="Arial"/>
          <w:b/>
        </w:rPr>
        <w:t xml:space="preserve"> </w:t>
      </w:r>
      <w:proofErr w:type="spellStart"/>
      <w:r w:rsidRPr="00686132">
        <w:rPr>
          <w:rFonts w:ascii="Arial" w:hAnsi="Arial" w:cs="Arial"/>
          <w:b/>
        </w:rPr>
        <w:t>Tax</w:t>
      </w:r>
      <w:proofErr w:type="spellEnd"/>
      <w:r w:rsidRPr="00686132">
        <w:rPr>
          <w:rFonts w:ascii="Arial" w:hAnsi="Arial" w:cs="Arial"/>
          <w:b/>
        </w:rPr>
        <w:t xml:space="preserve">, </w:t>
      </w:r>
      <w:proofErr w:type="spellStart"/>
      <w:r w:rsidRPr="00686132">
        <w:rPr>
          <w:rFonts w:ascii="Arial" w:hAnsi="Arial" w:cs="Arial"/>
          <w:b/>
        </w:rPr>
        <w:t>Analytical</w:t>
      </w:r>
      <w:proofErr w:type="spellEnd"/>
      <w:r w:rsidRPr="00686132">
        <w:rPr>
          <w:rFonts w:ascii="Arial" w:hAnsi="Arial" w:cs="Arial"/>
          <w:b/>
        </w:rPr>
        <w:t xml:space="preserve"> </w:t>
      </w:r>
      <w:proofErr w:type="spellStart"/>
      <w:r w:rsidRPr="00686132">
        <w:rPr>
          <w:rFonts w:ascii="Arial" w:hAnsi="Arial" w:cs="Arial"/>
          <w:b/>
        </w:rPr>
        <w:t>Foudations</w:t>
      </w:r>
      <w:proofErr w:type="spellEnd"/>
      <w:r w:rsidRPr="00686132">
        <w:rPr>
          <w:rFonts w:ascii="Arial" w:hAnsi="Arial" w:cs="Arial"/>
          <w:b/>
        </w:rPr>
        <w:t xml:space="preserve"> </w:t>
      </w:r>
      <w:proofErr w:type="spellStart"/>
      <w:r w:rsidRPr="00686132">
        <w:rPr>
          <w:rFonts w:ascii="Arial" w:hAnsi="Arial" w:cs="Arial"/>
          <w:b/>
        </w:rPr>
        <w:t>of</w:t>
      </w:r>
      <w:proofErr w:type="spellEnd"/>
      <w:r w:rsidRPr="00686132">
        <w:rPr>
          <w:rFonts w:ascii="Arial" w:hAnsi="Arial" w:cs="Arial"/>
          <w:b/>
        </w:rPr>
        <w:t xml:space="preserve"> a Fiscal </w:t>
      </w:r>
      <w:proofErr w:type="spellStart"/>
      <w:r w:rsidRPr="00686132">
        <w:rPr>
          <w:rFonts w:ascii="Arial" w:hAnsi="Arial" w:cs="Arial"/>
          <w:b/>
        </w:rPr>
        <w:t>Constitution</w:t>
      </w:r>
      <w:proofErr w:type="spellEnd"/>
      <w:r w:rsidRPr="00686132">
        <w:rPr>
          <w:rFonts w:ascii="Arial" w:hAnsi="Arial" w:cs="Arial"/>
          <w:b/>
        </w:rPr>
        <w:t>.</w:t>
      </w:r>
      <w:r w:rsidRPr="00686132">
        <w:rPr>
          <w:rFonts w:ascii="Arial" w:hAnsi="Arial" w:cs="Arial"/>
        </w:rPr>
        <w:t xml:space="preserve"> Editora </w:t>
      </w:r>
      <w:proofErr w:type="spellStart"/>
      <w:r w:rsidRPr="00686132">
        <w:rPr>
          <w:rFonts w:ascii="Arial" w:hAnsi="Arial" w:cs="Arial"/>
        </w:rPr>
        <w:t>Liberty</w:t>
      </w:r>
      <w:proofErr w:type="spellEnd"/>
      <w:r w:rsidRPr="00686132">
        <w:rPr>
          <w:rFonts w:ascii="Arial" w:hAnsi="Arial" w:cs="Arial"/>
        </w:rPr>
        <w:t xml:space="preserve"> Fund. 2000.</w:t>
      </w:r>
    </w:p>
    <w:p w:rsidR="005C128B" w:rsidRPr="00686132" w:rsidRDefault="005C128B"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BRUNET, J. F. G. BERTE, A. M. A. BRITO, C. </w:t>
      </w:r>
      <w:r w:rsidRPr="00686132">
        <w:rPr>
          <w:rFonts w:ascii="Arial" w:hAnsi="Arial" w:cs="Arial"/>
          <w:b/>
        </w:rPr>
        <w:t>Estudo Comparativo das Públicas dos Estados Brasileiros: Um índice de Qualidade do Gasto Público.</w:t>
      </w:r>
      <w:r w:rsidRPr="00686132">
        <w:rPr>
          <w:rFonts w:ascii="Arial" w:hAnsi="Arial" w:cs="Arial"/>
        </w:rPr>
        <w:t xml:space="preserve"> XII Prêmio do Tesouro Nacional – 2007.</w:t>
      </w:r>
    </w:p>
    <w:p w:rsidR="00E50A13" w:rsidRPr="00686132" w:rsidRDefault="00E50A13"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CIGOLINI, A. A. CACHATORI, T. L. </w:t>
      </w:r>
      <w:r w:rsidRPr="00686132">
        <w:rPr>
          <w:rFonts w:ascii="Arial" w:hAnsi="Arial" w:cs="Arial"/>
          <w:b/>
        </w:rPr>
        <w:t xml:space="preserve">Análise do Processo de Criação de Municípios no Brasil. </w:t>
      </w:r>
      <w:r w:rsidRPr="00686132">
        <w:rPr>
          <w:rFonts w:ascii="Arial" w:hAnsi="Arial" w:cs="Arial"/>
        </w:rPr>
        <w:t xml:space="preserve">XII Colóquio Internacional de </w:t>
      </w:r>
      <w:proofErr w:type="spellStart"/>
      <w:r w:rsidRPr="00686132">
        <w:rPr>
          <w:rFonts w:ascii="Arial" w:hAnsi="Arial" w:cs="Arial"/>
        </w:rPr>
        <w:t>Geocrítica</w:t>
      </w:r>
      <w:proofErr w:type="spellEnd"/>
      <w:r w:rsidRPr="00686132">
        <w:rPr>
          <w:rFonts w:ascii="Arial" w:hAnsi="Arial" w:cs="Arial"/>
        </w:rPr>
        <w:t>. 2012.</w:t>
      </w:r>
    </w:p>
    <w:p w:rsidR="008D260E" w:rsidRPr="00686132" w:rsidRDefault="008D260E" w:rsidP="001359C2">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CANDIDO JÚNIOR, J. O. </w:t>
      </w:r>
      <w:r w:rsidRPr="00686132">
        <w:rPr>
          <w:rFonts w:ascii="Arial" w:hAnsi="Arial" w:cs="Arial"/>
          <w:b/>
        </w:rPr>
        <w:t xml:space="preserve">Os Gastos Públicos no Brasil são Produtivos? </w:t>
      </w:r>
      <w:proofErr w:type="spellStart"/>
      <w:r w:rsidRPr="00686132">
        <w:rPr>
          <w:rFonts w:ascii="Arial" w:hAnsi="Arial" w:cs="Arial"/>
          <w:lang w:val="en-US"/>
        </w:rPr>
        <w:t>Planejamento</w:t>
      </w:r>
      <w:proofErr w:type="spellEnd"/>
      <w:r w:rsidRPr="00686132">
        <w:rPr>
          <w:rFonts w:ascii="Arial" w:hAnsi="Arial" w:cs="Arial"/>
          <w:lang w:val="en-US"/>
        </w:rPr>
        <w:t xml:space="preserve"> e </w:t>
      </w:r>
      <w:proofErr w:type="spellStart"/>
      <w:r w:rsidRPr="00686132">
        <w:rPr>
          <w:rFonts w:ascii="Arial" w:hAnsi="Arial" w:cs="Arial"/>
          <w:lang w:val="en-US"/>
        </w:rPr>
        <w:t>Políticas</w:t>
      </w:r>
      <w:proofErr w:type="spellEnd"/>
      <w:r w:rsidRPr="00686132">
        <w:rPr>
          <w:rFonts w:ascii="Arial" w:hAnsi="Arial" w:cs="Arial"/>
          <w:lang w:val="en-US"/>
        </w:rPr>
        <w:t xml:space="preserve"> </w:t>
      </w:r>
      <w:proofErr w:type="spellStart"/>
      <w:r w:rsidRPr="00686132">
        <w:rPr>
          <w:rFonts w:ascii="Arial" w:hAnsi="Arial" w:cs="Arial"/>
          <w:lang w:val="en-US"/>
        </w:rPr>
        <w:t>Públicas</w:t>
      </w:r>
      <w:proofErr w:type="spellEnd"/>
      <w:r w:rsidRPr="00686132">
        <w:rPr>
          <w:rFonts w:ascii="Arial" w:hAnsi="Arial" w:cs="Arial"/>
          <w:lang w:val="en-US"/>
        </w:rPr>
        <w:t xml:space="preserve">. N. 23. </w:t>
      </w:r>
      <w:proofErr w:type="spellStart"/>
      <w:r w:rsidRPr="00686132">
        <w:rPr>
          <w:rFonts w:ascii="Arial" w:hAnsi="Arial" w:cs="Arial"/>
          <w:lang w:val="en-US"/>
        </w:rPr>
        <w:t>Junho</w:t>
      </w:r>
      <w:proofErr w:type="spellEnd"/>
      <w:r w:rsidRPr="00686132">
        <w:rPr>
          <w:rFonts w:ascii="Arial" w:hAnsi="Arial" w:cs="Arial"/>
          <w:lang w:val="en-US"/>
        </w:rPr>
        <w:t xml:space="preserve"> 2001.</w:t>
      </w:r>
    </w:p>
    <w:p w:rsidR="00111B77" w:rsidRPr="00686132" w:rsidRDefault="00111B77"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COSSÍO, A. B. F. </w:t>
      </w:r>
      <w:r w:rsidRPr="00686132">
        <w:rPr>
          <w:rFonts w:ascii="Arial" w:hAnsi="Arial" w:cs="Arial"/>
          <w:b/>
        </w:rPr>
        <w:t>Disparidades Econômicas inter-regionais, capacidade de obtenção de recursos tributários, esforço fiscal e gasto público no federalismo brasileiro.</w:t>
      </w:r>
      <w:r w:rsidRPr="00686132">
        <w:rPr>
          <w:rFonts w:ascii="Arial" w:hAnsi="Arial" w:cs="Arial"/>
        </w:rPr>
        <w:t xml:space="preserve"> 21° Prêmio BNDES de Economia. Rio de Janeiro. 1998.</w:t>
      </w:r>
    </w:p>
    <w:p w:rsidR="001359C2" w:rsidRPr="00686132" w:rsidRDefault="005A2546" w:rsidP="001359C2">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DALLARI, D. A. </w:t>
      </w:r>
      <w:r w:rsidRPr="00686132">
        <w:rPr>
          <w:rFonts w:ascii="Arial" w:hAnsi="Arial" w:cs="Arial"/>
          <w:b/>
        </w:rPr>
        <w:t xml:space="preserve">Elementos da Teoria Geral do Estado. </w:t>
      </w:r>
      <w:proofErr w:type="spellStart"/>
      <w:r w:rsidRPr="00686132">
        <w:rPr>
          <w:rFonts w:ascii="Arial" w:hAnsi="Arial" w:cs="Arial"/>
          <w:lang w:val="en-US"/>
        </w:rPr>
        <w:t>Editora</w:t>
      </w:r>
      <w:proofErr w:type="spellEnd"/>
      <w:r w:rsidRPr="00686132">
        <w:rPr>
          <w:rFonts w:ascii="Arial" w:hAnsi="Arial" w:cs="Arial"/>
          <w:lang w:val="en-US"/>
        </w:rPr>
        <w:t xml:space="preserve"> </w:t>
      </w:r>
      <w:proofErr w:type="spellStart"/>
      <w:r w:rsidRPr="00686132">
        <w:rPr>
          <w:rFonts w:ascii="Arial" w:hAnsi="Arial" w:cs="Arial"/>
          <w:lang w:val="en-US"/>
        </w:rPr>
        <w:t>Saraiva</w:t>
      </w:r>
      <w:proofErr w:type="spellEnd"/>
      <w:r w:rsidRPr="00686132">
        <w:rPr>
          <w:rFonts w:ascii="Arial" w:hAnsi="Arial" w:cs="Arial"/>
          <w:lang w:val="en-US"/>
        </w:rPr>
        <w:t xml:space="preserve">, 20ª </w:t>
      </w:r>
      <w:proofErr w:type="spellStart"/>
      <w:r w:rsidRPr="00686132">
        <w:rPr>
          <w:rFonts w:ascii="Arial" w:hAnsi="Arial" w:cs="Arial"/>
          <w:lang w:val="en-US"/>
        </w:rPr>
        <w:t>Edição</w:t>
      </w:r>
      <w:proofErr w:type="spellEnd"/>
      <w:r w:rsidRPr="00686132">
        <w:rPr>
          <w:rFonts w:ascii="Arial" w:hAnsi="Arial" w:cs="Arial"/>
          <w:lang w:val="en-US"/>
        </w:rPr>
        <w:t>. 1998.</w:t>
      </w:r>
    </w:p>
    <w:p w:rsidR="00F939C5" w:rsidRPr="00686132" w:rsidRDefault="00F939C5" w:rsidP="001359C2">
      <w:pPr>
        <w:autoSpaceDE w:val="0"/>
        <w:autoSpaceDN w:val="0"/>
        <w:adjustRightInd w:val="0"/>
        <w:spacing w:before="160" w:line="240" w:lineRule="auto"/>
        <w:jc w:val="both"/>
        <w:rPr>
          <w:rFonts w:ascii="Arial" w:hAnsi="Arial" w:cs="Arial"/>
          <w:lang w:val="en-US"/>
        </w:rPr>
      </w:pPr>
      <w:r w:rsidRPr="00686132">
        <w:rPr>
          <w:rFonts w:ascii="Arial" w:hAnsi="Arial" w:cs="Arial"/>
          <w:lang w:val="en-US"/>
        </w:rPr>
        <w:t xml:space="preserve">DAVOODI, H. R. GRIGORIAN, D. A. </w:t>
      </w:r>
      <w:r w:rsidRPr="00686132">
        <w:rPr>
          <w:rFonts w:ascii="Arial" w:hAnsi="Arial" w:cs="Arial"/>
          <w:b/>
          <w:lang w:val="en-US"/>
        </w:rPr>
        <w:t>Tax Potential vs. Tax Effort: A Cross-</w:t>
      </w:r>
      <w:proofErr w:type="spellStart"/>
      <w:r w:rsidRPr="00686132">
        <w:rPr>
          <w:rFonts w:ascii="Arial" w:hAnsi="Arial" w:cs="Arial"/>
          <w:b/>
          <w:lang w:val="en-US"/>
        </w:rPr>
        <w:t>countriy</w:t>
      </w:r>
      <w:proofErr w:type="spellEnd"/>
      <w:r w:rsidRPr="00686132">
        <w:rPr>
          <w:rFonts w:ascii="Arial" w:hAnsi="Arial" w:cs="Arial"/>
          <w:b/>
          <w:lang w:val="en-US"/>
        </w:rPr>
        <w:t xml:space="preserve"> analysis of Armenia’s stubbornly low tax collection.</w:t>
      </w:r>
      <w:r w:rsidRPr="00686132">
        <w:rPr>
          <w:rFonts w:ascii="Arial" w:hAnsi="Arial" w:cs="Arial"/>
          <w:lang w:val="en-US"/>
        </w:rPr>
        <w:t xml:space="preserve"> IMF Working Paper, 07/106. 2007.</w:t>
      </w:r>
    </w:p>
    <w:p w:rsidR="00E3492B" w:rsidRPr="00686132" w:rsidRDefault="00E3492B" w:rsidP="001359C2">
      <w:pPr>
        <w:autoSpaceDE w:val="0"/>
        <w:autoSpaceDN w:val="0"/>
        <w:adjustRightInd w:val="0"/>
        <w:spacing w:before="160" w:line="240" w:lineRule="auto"/>
        <w:jc w:val="both"/>
        <w:rPr>
          <w:rFonts w:ascii="Arial" w:hAnsi="Arial" w:cs="Arial"/>
          <w:color w:val="000000" w:themeColor="text1"/>
          <w:lang w:val="en-US"/>
        </w:rPr>
      </w:pPr>
      <w:r w:rsidRPr="00686132">
        <w:rPr>
          <w:rFonts w:ascii="Arial" w:hAnsi="Arial" w:cs="Arial"/>
          <w:lang w:val="en-US"/>
        </w:rPr>
        <w:t xml:space="preserve">DERAJAVAN, S. SWAROOP, V. ZOU, H. F. </w:t>
      </w:r>
      <w:r w:rsidRPr="00686132">
        <w:rPr>
          <w:rFonts w:ascii="Arial" w:hAnsi="Arial" w:cs="Arial"/>
          <w:b/>
          <w:lang w:val="en-US"/>
        </w:rPr>
        <w:t xml:space="preserve">The Composition of Public Expenditure and Economic Growth. </w:t>
      </w:r>
      <w:r w:rsidRPr="00686132">
        <w:rPr>
          <w:rFonts w:ascii="Arial" w:hAnsi="Arial" w:cs="Arial"/>
          <w:color w:val="000000" w:themeColor="text1"/>
          <w:lang w:val="en-US"/>
        </w:rPr>
        <w:t>Journal of Monetary Economic, v, 37, p 313 – 344, 1996.</w:t>
      </w:r>
    </w:p>
    <w:p w:rsidR="009A5DB1" w:rsidRPr="00686132" w:rsidRDefault="009A5DB1" w:rsidP="001359C2">
      <w:pPr>
        <w:autoSpaceDE w:val="0"/>
        <w:autoSpaceDN w:val="0"/>
        <w:adjustRightInd w:val="0"/>
        <w:spacing w:before="160" w:line="240" w:lineRule="auto"/>
        <w:jc w:val="both"/>
        <w:rPr>
          <w:rFonts w:ascii="Arial" w:hAnsi="Arial" w:cs="Arial"/>
          <w:lang w:val="en-US"/>
        </w:rPr>
      </w:pPr>
      <w:r w:rsidRPr="00686132">
        <w:rPr>
          <w:rFonts w:ascii="Arial" w:hAnsi="Arial" w:cs="Arial"/>
          <w:lang w:val="en-US"/>
        </w:rPr>
        <w:t xml:space="preserve">DRAZEN, A. ESLAVA, M. </w:t>
      </w:r>
      <w:r w:rsidRPr="00686132">
        <w:rPr>
          <w:rFonts w:ascii="Arial" w:hAnsi="Arial" w:cs="Arial"/>
          <w:b/>
          <w:lang w:val="en-US"/>
        </w:rPr>
        <w:t>Electoral Manipulation and Expenditure Composition: Evidence and Theory.</w:t>
      </w:r>
      <w:r w:rsidRPr="00686132">
        <w:rPr>
          <w:rFonts w:ascii="Arial" w:hAnsi="Arial" w:cs="Arial"/>
          <w:lang w:val="en-US"/>
        </w:rPr>
        <w:t xml:space="preserve"> National </w:t>
      </w:r>
      <w:proofErr w:type="spellStart"/>
      <w:r w:rsidRPr="00686132">
        <w:rPr>
          <w:rFonts w:ascii="Arial" w:hAnsi="Arial" w:cs="Arial"/>
          <w:lang w:val="en-US"/>
        </w:rPr>
        <w:t>Bureal</w:t>
      </w:r>
      <w:proofErr w:type="spellEnd"/>
      <w:r w:rsidRPr="00686132">
        <w:rPr>
          <w:rFonts w:ascii="Arial" w:hAnsi="Arial" w:cs="Arial"/>
          <w:lang w:val="en-US"/>
        </w:rPr>
        <w:t xml:space="preserve"> of Economic </w:t>
      </w:r>
      <w:proofErr w:type="spellStart"/>
      <w:r w:rsidRPr="00686132">
        <w:rPr>
          <w:rFonts w:ascii="Arial" w:hAnsi="Arial" w:cs="Arial"/>
          <w:lang w:val="en-US"/>
        </w:rPr>
        <w:t>Resarch</w:t>
      </w:r>
      <w:proofErr w:type="spellEnd"/>
      <w:r w:rsidRPr="00686132">
        <w:rPr>
          <w:rFonts w:ascii="Arial" w:hAnsi="Arial" w:cs="Arial"/>
          <w:lang w:val="en-US"/>
        </w:rPr>
        <w:t xml:space="preserve">. Working </w:t>
      </w:r>
      <w:proofErr w:type="spellStart"/>
      <w:r w:rsidRPr="00686132">
        <w:rPr>
          <w:rFonts w:ascii="Arial" w:hAnsi="Arial" w:cs="Arial"/>
          <w:lang w:val="en-US"/>
        </w:rPr>
        <w:t>Papper</w:t>
      </w:r>
      <w:proofErr w:type="spellEnd"/>
      <w:r w:rsidRPr="00686132">
        <w:rPr>
          <w:rFonts w:ascii="Arial" w:hAnsi="Arial" w:cs="Arial"/>
          <w:lang w:val="en-US"/>
        </w:rPr>
        <w:t xml:space="preserve"> N. 11.085. 2005.</w:t>
      </w:r>
    </w:p>
    <w:p w:rsidR="00111B77" w:rsidRPr="00686132" w:rsidRDefault="00111B77" w:rsidP="001359C2">
      <w:pPr>
        <w:autoSpaceDE w:val="0"/>
        <w:autoSpaceDN w:val="0"/>
        <w:adjustRightInd w:val="0"/>
        <w:spacing w:before="160" w:line="240" w:lineRule="auto"/>
        <w:jc w:val="both"/>
        <w:rPr>
          <w:rFonts w:ascii="Arial" w:hAnsi="Arial" w:cs="Arial"/>
          <w:lang w:val="en-US"/>
        </w:rPr>
      </w:pPr>
      <w:r w:rsidRPr="00686132">
        <w:rPr>
          <w:rFonts w:ascii="Arial" w:hAnsi="Arial" w:cs="Arial"/>
          <w:lang w:val="en-US"/>
        </w:rPr>
        <w:t xml:space="preserve">FENOCHIETTO, R. PESSINO, C. </w:t>
      </w:r>
      <w:r w:rsidRPr="00686132">
        <w:rPr>
          <w:rFonts w:ascii="Arial" w:hAnsi="Arial" w:cs="Arial"/>
          <w:b/>
          <w:lang w:val="en-US"/>
        </w:rPr>
        <w:t xml:space="preserve">Understanding </w:t>
      </w:r>
      <w:proofErr w:type="spellStart"/>
      <w:r w:rsidRPr="00686132">
        <w:rPr>
          <w:rFonts w:ascii="Arial" w:hAnsi="Arial" w:cs="Arial"/>
          <w:b/>
          <w:lang w:val="en-US"/>
        </w:rPr>
        <w:t>Coutries</w:t>
      </w:r>
      <w:proofErr w:type="spellEnd"/>
      <w:r w:rsidRPr="00686132">
        <w:rPr>
          <w:rFonts w:ascii="Arial" w:hAnsi="Arial" w:cs="Arial"/>
          <w:b/>
          <w:lang w:val="en-US"/>
        </w:rPr>
        <w:t>, Tax Effort.</w:t>
      </w:r>
      <w:r w:rsidRPr="00686132">
        <w:rPr>
          <w:rFonts w:ascii="Arial" w:hAnsi="Arial" w:cs="Arial"/>
          <w:lang w:val="en-US"/>
        </w:rPr>
        <w:t xml:space="preserve"> IMF Working Paper, 13/244. 2013.</w:t>
      </w:r>
    </w:p>
    <w:p w:rsidR="008941F5" w:rsidRPr="00686132" w:rsidRDefault="008941F5" w:rsidP="001359C2">
      <w:pPr>
        <w:autoSpaceDE w:val="0"/>
        <w:autoSpaceDN w:val="0"/>
        <w:adjustRightInd w:val="0"/>
        <w:spacing w:before="160" w:line="240" w:lineRule="auto"/>
        <w:jc w:val="both"/>
        <w:rPr>
          <w:rFonts w:ascii="Arial" w:hAnsi="Arial" w:cs="Arial"/>
          <w:lang w:val="en-US"/>
        </w:rPr>
      </w:pPr>
      <w:r w:rsidRPr="00686132">
        <w:rPr>
          <w:rFonts w:ascii="Arial" w:hAnsi="Arial" w:cs="Arial"/>
          <w:lang w:val="en-US"/>
        </w:rPr>
        <w:t xml:space="preserve">LINDAHL, E. </w:t>
      </w:r>
      <w:r w:rsidRPr="00686132">
        <w:rPr>
          <w:rFonts w:ascii="Arial" w:hAnsi="Arial" w:cs="Arial"/>
          <w:b/>
          <w:lang w:val="en-US"/>
        </w:rPr>
        <w:t xml:space="preserve">Just Taxation, a Positive Solution. </w:t>
      </w:r>
      <w:r w:rsidRPr="00686132">
        <w:rPr>
          <w:rFonts w:ascii="Arial" w:hAnsi="Arial" w:cs="Arial"/>
          <w:lang w:val="en-US"/>
        </w:rPr>
        <w:t>Ed 1919.</w:t>
      </w:r>
    </w:p>
    <w:p w:rsidR="00144037" w:rsidRPr="00686132" w:rsidRDefault="00144037"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GOMES, G. M. </w:t>
      </w:r>
      <w:proofErr w:type="spellStart"/>
      <w:r w:rsidRPr="00686132">
        <w:rPr>
          <w:rFonts w:ascii="Arial" w:hAnsi="Arial" w:cs="Arial"/>
        </w:rPr>
        <w:t>MacDOWELL</w:t>
      </w:r>
      <w:proofErr w:type="spellEnd"/>
      <w:r w:rsidRPr="00686132">
        <w:rPr>
          <w:rFonts w:ascii="Arial" w:hAnsi="Arial" w:cs="Arial"/>
        </w:rPr>
        <w:t xml:space="preserve">, M. C. </w:t>
      </w:r>
      <w:r w:rsidRPr="00686132">
        <w:rPr>
          <w:rFonts w:ascii="Arial" w:hAnsi="Arial" w:cs="Arial"/>
          <w:b/>
        </w:rPr>
        <w:t>Descentralização Política, Federalismo Fiscal e Criação de Municípios: O que é mau para o Econômico, nem sempre é bom para o Social.</w:t>
      </w:r>
      <w:r w:rsidRPr="00686132">
        <w:rPr>
          <w:rFonts w:ascii="Arial" w:hAnsi="Arial" w:cs="Arial"/>
        </w:rPr>
        <w:t xml:space="preserve"> Texto para Discussão N° 706. IPEA. 2000.</w:t>
      </w:r>
    </w:p>
    <w:p w:rsidR="003B120F" w:rsidRPr="00686132" w:rsidRDefault="00841500" w:rsidP="001359C2">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GONÇALVES SILVA, M. F. </w:t>
      </w:r>
      <w:r w:rsidRPr="00686132">
        <w:rPr>
          <w:rFonts w:ascii="Arial" w:hAnsi="Arial" w:cs="Arial"/>
          <w:b/>
        </w:rPr>
        <w:t>Corrupção e Produção de Bens Públicos.</w:t>
      </w:r>
      <w:r w:rsidRPr="00686132">
        <w:rPr>
          <w:rFonts w:ascii="Arial" w:hAnsi="Arial" w:cs="Arial"/>
        </w:rPr>
        <w:t xml:space="preserve"> Finanças Públicas no Brasil. Cap. 07. </w:t>
      </w:r>
      <w:proofErr w:type="spellStart"/>
      <w:r w:rsidRPr="00686132">
        <w:rPr>
          <w:rFonts w:ascii="Arial" w:hAnsi="Arial" w:cs="Arial"/>
          <w:lang w:val="en-US"/>
        </w:rPr>
        <w:t>Editora</w:t>
      </w:r>
      <w:proofErr w:type="spellEnd"/>
      <w:r w:rsidRPr="00686132">
        <w:rPr>
          <w:rFonts w:ascii="Arial" w:hAnsi="Arial" w:cs="Arial"/>
          <w:lang w:val="en-US"/>
        </w:rPr>
        <w:t xml:space="preserve"> Campus </w:t>
      </w:r>
      <w:proofErr w:type="spellStart"/>
      <w:r w:rsidRPr="00686132">
        <w:rPr>
          <w:rFonts w:ascii="Arial" w:hAnsi="Arial" w:cs="Arial"/>
          <w:lang w:val="en-US"/>
        </w:rPr>
        <w:t>Elsiever</w:t>
      </w:r>
      <w:proofErr w:type="spellEnd"/>
      <w:r w:rsidRPr="00686132">
        <w:rPr>
          <w:rFonts w:ascii="Arial" w:hAnsi="Arial" w:cs="Arial"/>
          <w:lang w:val="en-US"/>
        </w:rPr>
        <w:t>. 2004.</w:t>
      </w:r>
    </w:p>
    <w:p w:rsidR="00E3492B" w:rsidRPr="00686132" w:rsidRDefault="00E3492B" w:rsidP="001359C2">
      <w:pPr>
        <w:autoSpaceDE w:val="0"/>
        <w:autoSpaceDN w:val="0"/>
        <w:adjustRightInd w:val="0"/>
        <w:spacing w:before="160" w:line="240" w:lineRule="auto"/>
        <w:jc w:val="both"/>
        <w:rPr>
          <w:rFonts w:ascii="Arial" w:hAnsi="Arial" w:cs="Arial"/>
        </w:rPr>
      </w:pPr>
      <w:r w:rsidRPr="00686132">
        <w:rPr>
          <w:rFonts w:ascii="Arial" w:hAnsi="Arial" w:cs="Arial"/>
          <w:lang w:val="en-US"/>
        </w:rPr>
        <w:t xml:space="preserve">GRANADO, F. J. VAZQUEZ, M. J. </w:t>
      </w:r>
      <w:proofErr w:type="spellStart"/>
      <w:r w:rsidRPr="00686132">
        <w:rPr>
          <w:rFonts w:ascii="Arial" w:hAnsi="Arial" w:cs="Arial"/>
          <w:lang w:val="en-US"/>
        </w:rPr>
        <w:t>McNAB</w:t>
      </w:r>
      <w:proofErr w:type="spellEnd"/>
      <w:r w:rsidRPr="00686132">
        <w:rPr>
          <w:rFonts w:ascii="Arial" w:hAnsi="Arial" w:cs="Arial"/>
          <w:lang w:val="en-US"/>
        </w:rPr>
        <w:t xml:space="preserve">, R. </w:t>
      </w:r>
      <w:r w:rsidRPr="00686132">
        <w:rPr>
          <w:rFonts w:ascii="Arial" w:hAnsi="Arial" w:cs="Arial"/>
          <w:b/>
          <w:lang w:val="en-US"/>
        </w:rPr>
        <w:t xml:space="preserve">Fiscal Decentralization and the </w:t>
      </w:r>
      <w:proofErr w:type="spellStart"/>
      <w:r w:rsidRPr="00686132">
        <w:rPr>
          <w:rFonts w:ascii="Arial" w:hAnsi="Arial" w:cs="Arial"/>
          <w:b/>
          <w:lang w:val="en-US"/>
        </w:rPr>
        <w:t>Ffunctional</w:t>
      </w:r>
      <w:proofErr w:type="spellEnd"/>
      <w:r w:rsidRPr="00686132">
        <w:rPr>
          <w:rFonts w:ascii="Arial" w:hAnsi="Arial" w:cs="Arial"/>
          <w:b/>
          <w:lang w:val="en-US"/>
        </w:rPr>
        <w:t xml:space="preserve"> Composition of Public Expenditure.</w:t>
      </w:r>
      <w:r w:rsidRPr="00686132">
        <w:rPr>
          <w:rFonts w:ascii="Arial" w:hAnsi="Arial" w:cs="Arial"/>
          <w:lang w:val="en-US"/>
        </w:rPr>
        <w:t xml:space="preserve"> </w:t>
      </w:r>
      <w:proofErr w:type="spellStart"/>
      <w:r w:rsidRPr="00686132">
        <w:rPr>
          <w:rFonts w:ascii="Arial" w:hAnsi="Arial" w:cs="Arial"/>
        </w:rPr>
        <w:t>Working</w:t>
      </w:r>
      <w:proofErr w:type="spellEnd"/>
      <w:r w:rsidRPr="00686132">
        <w:rPr>
          <w:rFonts w:ascii="Arial" w:hAnsi="Arial" w:cs="Arial"/>
        </w:rPr>
        <w:t xml:space="preserve"> </w:t>
      </w:r>
      <w:proofErr w:type="spellStart"/>
      <w:r w:rsidRPr="00686132">
        <w:rPr>
          <w:rFonts w:ascii="Arial" w:hAnsi="Arial" w:cs="Arial"/>
        </w:rPr>
        <w:t>Paper</w:t>
      </w:r>
      <w:proofErr w:type="spellEnd"/>
      <w:r w:rsidRPr="00686132">
        <w:rPr>
          <w:rFonts w:ascii="Arial" w:hAnsi="Arial" w:cs="Arial"/>
        </w:rPr>
        <w:t xml:space="preserve"> </w:t>
      </w:r>
      <w:proofErr w:type="spellStart"/>
      <w:r w:rsidRPr="00686132">
        <w:rPr>
          <w:rFonts w:ascii="Arial" w:hAnsi="Arial" w:cs="Arial"/>
        </w:rPr>
        <w:t>Georgia</w:t>
      </w:r>
      <w:proofErr w:type="spellEnd"/>
      <w:r w:rsidRPr="00686132">
        <w:rPr>
          <w:rFonts w:ascii="Arial" w:hAnsi="Arial" w:cs="Arial"/>
        </w:rPr>
        <w:t xml:space="preserve"> </w:t>
      </w:r>
      <w:proofErr w:type="spellStart"/>
      <w:r w:rsidRPr="00686132">
        <w:rPr>
          <w:rFonts w:ascii="Arial" w:hAnsi="Arial" w:cs="Arial"/>
        </w:rPr>
        <w:t>State</w:t>
      </w:r>
      <w:proofErr w:type="spellEnd"/>
      <w:r w:rsidRPr="00686132">
        <w:rPr>
          <w:rFonts w:ascii="Arial" w:hAnsi="Arial" w:cs="Arial"/>
        </w:rPr>
        <w:t xml:space="preserve"> </w:t>
      </w:r>
      <w:proofErr w:type="spellStart"/>
      <w:r w:rsidRPr="00686132">
        <w:rPr>
          <w:rFonts w:ascii="Arial" w:hAnsi="Arial" w:cs="Arial"/>
        </w:rPr>
        <w:t>University</w:t>
      </w:r>
      <w:proofErr w:type="spellEnd"/>
      <w:r w:rsidRPr="00686132">
        <w:rPr>
          <w:rFonts w:ascii="Arial" w:hAnsi="Arial" w:cs="Arial"/>
        </w:rPr>
        <w:t>, 2005.</w:t>
      </w:r>
    </w:p>
    <w:p w:rsidR="00144037" w:rsidRPr="00686132" w:rsidRDefault="00144037" w:rsidP="001359C2">
      <w:pPr>
        <w:autoSpaceDE w:val="0"/>
        <w:autoSpaceDN w:val="0"/>
        <w:adjustRightInd w:val="0"/>
        <w:spacing w:before="160" w:line="240" w:lineRule="auto"/>
        <w:jc w:val="both"/>
        <w:rPr>
          <w:rFonts w:ascii="Arial" w:hAnsi="Arial" w:cs="Arial"/>
        </w:rPr>
      </w:pPr>
      <w:r w:rsidRPr="00686132">
        <w:rPr>
          <w:rFonts w:ascii="Arial" w:hAnsi="Arial" w:cs="Arial"/>
        </w:rPr>
        <w:t>GUEDES, K. P. GASPARINI, C. E.</w:t>
      </w:r>
      <w:r w:rsidRPr="00686132">
        <w:rPr>
          <w:rFonts w:ascii="Arial" w:hAnsi="Arial" w:cs="Arial"/>
          <w:b/>
        </w:rPr>
        <w:t xml:space="preserve"> Descentralização fiscal e Tamanho do Governo no Brasil.</w:t>
      </w:r>
      <w:r w:rsidRPr="00686132">
        <w:rPr>
          <w:rFonts w:ascii="Arial" w:hAnsi="Arial" w:cs="Arial"/>
        </w:rPr>
        <w:t xml:space="preserve"> Revista de Economia Aplicada, v. 11, n. 2, São Paulo, Junho, 2007.</w:t>
      </w:r>
    </w:p>
    <w:p w:rsidR="00427CBF" w:rsidRPr="00686132" w:rsidRDefault="00427CBF" w:rsidP="001359C2">
      <w:pPr>
        <w:autoSpaceDE w:val="0"/>
        <w:autoSpaceDN w:val="0"/>
        <w:adjustRightInd w:val="0"/>
        <w:spacing w:before="160" w:line="240" w:lineRule="auto"/>
        <w:jc w:val="both"/>
        <w:rPr>
          <w:rFonts w:ascii="Arial" w:hAnsi="Arial" w:cs="Arial"/>
        </w:rPr>
      </w:pPr>
      <w:r w:rsidRPr="00686132">
        <w:rPr>
          <w:rFonts w:ascii="Arial" w:hAnsi="Arial" w:cs="Arial"/>
          <w:lang w:val="en-US"/>
        </w:rPr>
        <w:t xml:space="preserve">HARTMAN, B. BOYCE, J. K. </w:t>
      </w:r>
      <w:r w:rsidRPr="00686132">
        <w:rPr>
          <w:rFonts w:ascii="Arial" w:hAnsi="Arial" w:cs="Arial"/>
          <w:b/>
          <w:lang w:val="en-US"/>
        </w:rPr>
        <w:t>Quiet Violence: View from Bangladesh Village.</w:t>
      </w:r>
      <w:r w:rsidRPr="00686132">
        <w:rPr>
          <w:rFonts w:ascii="Arial" w:hAnsi="Arial" w:cs="Arial"/>
          <w:lang w:val="en-US"/>
        </w:rPr>
        <w:t xml:space="preserve"> </w:t>
      </w:r>
      <w:proofErr w:type="spellStart"/>
      <w:r w:rsidRPr="00686132">
        <w:rPr>
          <w:rFonts w:ascii="Arial" w:hAnsi="Arial" w:cs="Arial"/>
        </w:rPr>
        <w:t>Published</w:t>
      </w:r>
      <w:proofErr w:type="spellEnd"/>
      <w:r w:rsidRPr="00686132">
        <w:rPr>
          <w:rFonts w:ascii="Arial" w:hAnsi="Arial" w:cs="Arial"/>
        </w:rPr>
        <w:t xml:space="preserve"> </w:t>
      </w:r>
      <w:proofErr w:type="spellStart"/>
      <w:r w:rsidRPr="00686132">
        <w:rPr>
          <w:rFonts w:ascii="Arial" w:hAnsi="Arial" w:cs="Arial"/>
        </w:rPr>
        <w:t>by</w:t>
      </w:r>
      <w:proofErr w:type="spellEnd"/>
      <w:r w:rsidRPr="00686132">
        <w:rPr>
          <w:rFonts w:ascii="Arial" w:hAnsi="Arial" w:cs="Arial"/>
        </w:rPr>
        <w:t xml:space="preserve"> </w:t>
      </w:r>
      <w:proofErr w:type="spellStart"/>
      <w:r w:rsidRPr="00686132">
        <w:rPr>
          <w:rFonts w:ascii="Arial" w:hAnsi="Arial" w:cs="Arial"/>
        </w:rPr>
        <w:t>Food</w:t>
      </w:r>
      <w:proofErr w:type="spellEnd"/>
      <w:r w:rsidRPr="00686132">
        <w:rPr>
          <w:rFonts w:ascii="Arial" w:hAnsi="Arial" w:cs="Arial"/>
        </w:rPr>
        <w:t xml:space="preserve"> </w:t>
      </w:r>
      <w:proofErr w:type="spellStart"/>
      <w:r w:rsidRPr="00686132">
        <w:rPr>
          <w:rFonts w:ascii="Arial" w:hAnsi="Arial" w:cs="Arial"/>
        </w:rPr>
        <w:t>First</w:t>
      </w:r>
      <w:proofErr w:type="spellEnd"/>
      <w:r w:rsidRPr="00686132">
        <w:rPr>
          <w:rFonts w:ascii="Arial" w:hAnsi="Arial" w:cs="Arial"/>
        </w:rPr>
        <w:t>. ISBN: 0935028161. 1983.</w:t>
      </w:r>
    </w:p>
    <w:p w:rsidR="00861A83" w:rsidRPr="00686132" w:rsidRDefault="00861A83" w:rsidP="005C128B">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KHAIR, A. A. MELO, L. </w:t>
      </w:r>
      <w:r w:rsidRPr="00686132">
        <w:rPr>
          <w:rFonts w:ascii="Arial" w:hAnsi="Arial" w:cs="Arial"/>
          <w:b/>
        </w:rPr>
        <w:t>O Sistema Tributário e os impostos sobre o Patrimônio.</w:t>
      </w:r>
      <w:r w:rsidRPr="00686132">
        <w:rPr>
          <w:rFonts w:ascii="Arial" w:hAnsi="Arial" w:cs="Arial"/>
        </w:rPr>
        <w:t xml:space="preserve"> </w:t>
      </w:r>
      <w:proofErr w:type="spellStart"/>
      <w:r w:rsidRPr="00686132">
        <w:rPr>
          <w:rFonts w:ascii="Arial" w:hAnsi="Arial" w:cs="Arial"/>
          <w:lang w:val="en-US"/>
        </w:rPr>
        <w:t>Finanças</w:t>
      </w:r>
      <w:proofErr w:type="spellEnd"/>
      <w:r w:rsidRPr="00686132">
        <w:rPr>
          <w:rFonts w:ascii="Arial" w:hAnsi="Arial" w:cs="Arial"/>
          <w:lang w:val="en-US"/>
        </w:rPr>
        <w:t xml:space="preserve"> </w:t>
      </w:r>
      <w:proofErr w:type="spellStart"/>
      <w:r w:rsidRPr="00686132">
        <w:rPr>
          <w:rFonts w:ascii="Arial" w:hAnsi="Arial" w:cs="Arial"/>
          <w:lang w:val="en-US"/>
        </w:rPr>
        <w:t>Públicas</w:t>
      </w:r>
      <w:proofErr w:type="spellEnd"/>
      <w:r w:rsidRPr="00686132">
        <w:rPr>
          <w:rFonts w:ascii="Arial" w:hAnsi="Arial" w:cs="Arial"/>
          <w:lang w:val="en-US"/>
        </w:rPr>
        <w:t xml:space="preserve"> no </w:t>
      </w:r>
      <w:proofErr w:type="spellStart"/>
      <w:r w:rsidRPr="00686132">
        <w:rPr>
          <w:rFonts w:ascii="Arial" w:hAnsi="Arial" w:cs="Arial"/>
          <w:lang w:val="en-US"/>
        </w:rPr>
        <w:t>Brasil</w:t>
      </w:r>
      <w:proofErr w:type="spellEnd"/>
      <w:r w:rsidRPr="00686132">
        <w:rPr>
          <w:rFonts w:ascii="Arial" w:hAnsi="Arial" w:cs="Arial"/>
          <w:lang w:val="en-US"/>
        </w:rPr>
        <w:t xml:space="preserve">. Cap. 14. </w:t>
      </w:r>
      <w:proofErr w:type="spellStart"/>
      <w:r w:rsidRPr="00686132">
        <w:rPr>
          <w:rFonts w:ascii="Arial" w:hAnsi="Arial" w:cs="Arial"/>
          <w:lang w:val="en-US"/>
        </w:rPr>
        <w:t>Editora</w:t>
      </w:r>
      <w:proofErr w:type="spellEnd"/>
      <w:r w:rsidRPr="00686132">
        <w:rPr>
          <w:rFonts w:ascii="Arial" w:hAnsi="Arial" w:cs="Arial"/>
          <w:lang w:val="en-US"/>
        </w:rPr>
        <w:t xml:space="preserve"> Campus </w:t>
      </w:r>
      <w:proofErr w:type="spellStart"/>
      <w:r w:rsidRPr="00686132">
        <w:rPr>
          <w:rFonts w:ascii="Arial" w:hAnsi="Arial" w:cs="Arial"/>
          <w:lang w:val="en-US"/>
        </w:rPr>
        <w:t>Elsiever</w:t>
      </w:r>
      <w:proofErr w:type="spellEnd"/>
      <w:r w:rsidRPr="00686132">
        <w:rPr>
          <w:rFonts w:ascii="Arial" w:hAnsi="Arial" w:cs="Arial"/>
          <w:lang w:val="en-US"/>
        </w:rPr>
        <w:t>. 2004.</w:t>
      </w:r>
    </w:p>
    <w:p w:rsidR="005C128B" w:rsidRPr="00686132" w:rsidRDefault="005C128B" w:rsidP="005C128B">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MATTOS, E. ROCHA, F. PONCZEK, V. </w:t>
      </w:r>
      <w:r w:rsidRPr="00686132">
        <w:rPr>
          <w:rFonts w:ascii="Arial" w:hAnsi="Arial" w:cs="Arial"/>
          <w:b/>
        </w:rPr>
        <w:t>Efeitos da Divisão Municipal na Oferta de Bens Públicos e Indicadores Sociais.</w:t>
      </w:r>
      <w:r w:rsidRPr="00686132">
        <w:rPr>
          <w:rFonts w:ascii="Arial" w:hAnsi="Arial" w:cs="Arial"/>
        </w:rPr>
        <w:t xml:space="preserve"> </w:t>
      </w:r>
      <w:proofErr w:type="spellStart"/>
      <w:r w:rsidRPr="00686132">
        <w:rPr>
          <w:rFonts w:ascii="Arial" w:hAnsi="Arial" w:cs="Arial"/>
          <w:lang w:val="en-US"/>
        </w:rPr>
        <w:t>Revista</w:t>
      </w:r>
      <w:proofErr w:type="spellEnd"/>
      <w:r w:rsidRPr="00686132">
        <w:rPr>
          <w:rFonts w:ascii="Arial" w:hAnsi="Arial" w:cs="Arial"/>
          <w:lang w:val="en-US"/>
        </w:rPr>
        <w:t xml:space="preserve"> </w:t>
      </w:r>
      <w:proofErr w:type="spellStart"/>
      <w:r w:rsidRPr="00686132">
        <w:rPr>
          <w:rFonts w:ascii="Arial" w:hAnsi="Arial" w:cs="Arial"/>
          <w:lang w:val="en-US"/>
        </w:rPr>
        <w:t>Brasileira</w:t>
      </w:r>
      <w:proofErr w:type="spellEnd"/>
      <w:r w:rsidRPr="00686132">
        <w:rPr>
          <w:rFonts w:ascii="Arial" w:hAnsi="Arial" w:cs="Arial"/>
          <w:lang w:val="en-US"/>
        </w:rPr>
        <w:t xml:space="preserve"> de </w:t>
      </w:r>
      <w:proofErr w:type="spellStart"/>
      <w:r w:rsidRPr="00686132">
        <w:rPr>
          <w:rFonts w:ascii="Arial" w:hAnsi="Arial" w:cs="Arial"/>
          <w:lang w:val="en-US"/>
        </w:rPr>
        <w:t>Economia</w:t>
      </w:r>
      <w:proofErr w:type="spellEnd"/>
      <w:r w:rsidRPr="00686132">
        <w:rPr>
          <w:rFonts w:ascii="Arial" w:hAnsi="Arial" w:cs="Arial"/>
          <w:lang w:val="en-US"/>
        </w:rPr>
        <w:t>. V. 67. N. 3. 2013.</w:t>
      </w:r>
    </w:p>
    <w:p w:rsidR="005C128B" w:rsidRPr="00686132" w:rsidRDefault="00983A1D" w:rsidP="001359C2">
      <w:pPr>
        <w:autoSpaceDE w:val="0"/>
        <w:autoSpaceDN w:val="0"/>
        <w:adjustRightInd w:val="0"/>
        <w:spacing w:before="160" w:line="240" w:lineRule="auto"/>
        <w:jc w:val="both"/>
        <w:rPr>
          <w:rFonts w:ascii="Arial" w:hAnsi="Arial" w:cs="Arial"/>
        </w:rPr>
      </w:pPr>
      <w:r w:rsidRPr="00686132">
        <w:rPr>
          <w:rFonts w:ascii="Arial" w:hAnsi="Arial" w:cs="Arial"/>
        </w:rPr>
        <w:lastRenderedPageBreak/>
        <w:t xml:space="preserve">MENDES, M. J. </w:t>
      </w:r>
      <w:r w:rsidRPr="00686132">
        <w:rPr>
          <w:rFonts w:ascii="Arial" w:hAnsi="Arial" w:cs="Arial"/>
          <w:b/>
          <w:color w:val="000000" w:themeColor="text1"/>
        </w:rPr>
        <w:t xml:space="preserve">Descentralização Fiscal Baseada em Transferências e Captura de Recursos Públicos nos Municípios Brasileiros. </w:t>
      </w:r>
      <w:r w:rsidRPr="00686132">
        <w:rPr>
          <w:rFonts w:ascii="Arial" w:hAnsi="Arial" w:cs="Arial"/>
          <w:color w:val="000000" w:themeColor="text1"/>
        </w:rPr>
        <w:t>Tese de doutorado Universidade de São Paulo. 2002.</w:t>
      </w:r>
    </w:p>
    <w:p w:rsidR="008044CB" w:rsidRPr="00686132" w:rsidRDefault="008044CB"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NISKANEN, W. </w:t>
      </w:r>
      <w:proofErr w:type="spellStart"/>
      <w:r w:rsidRPr="00686132">
        <w:rPr>
          <w:rFonts w:ascii="Arial" w:hAnsi="Arial" w:cs="Arial"/>
          <w:b/>
        </w:rPr>
        <w:t>Bureaucracy</w:t>
      </w:r>
      <w:proofErr w:type="spellEnd"/>
      <w:r w:rsidRPr="00686132">
        <w:rPr>
          <w:rFonts w:ascii="Arial" w:hAnsi="Arial" w:cs="Arial"/>
          <w:b/>
        </w:rPr>
        <w:t xml:space="preserve"> </w:t>
      </w:r>
      <w:proofErr w:type="spellStart"/>
      <w:r w:rsidRPr="00686132">
        <w:rPr>
          <w:rFonts w:ascii="Arial" w:hAnsi="Arial" w:cs="Arial"/>
          <w:b/>
        </w:rPr>
        <w:t>and</w:t>
      </w:r>
      <w:proofErr w:type="spellEnd"/>
      <w:r w:rsidRPr="00686132">
        <w:rPr>
          <w:rFonts w:ascii="Arial" w:hAnsi="Arial" w:cs="Arial"/>
          <w:b/>
        </w:rPr>
        <w:t xml:space="preserve"> </w:t>
      </w:r>
      <w:proofErr w:type="spellStart"/>
      <w:r w:rsidRPr="00686132">
        <w:rPr>
          <w:rFonts w:ascii="Arial" w:hAnsi="Arial" w:cs="Arial"/>
          <w:b/>
        </w:rPr>
        <w:t>representative</w:t>
      </w:r>
      <w:proofErr w:type="spellEnd"/>
      <w:r w:rsidRPr="00686132">
        <w:rPr>
          <w:rFonts w:ascii="Arial" w:hAnsi="Arial" w:cs="Arial"/>
          <w:b/>
        </w:rPr>
        <w:t xml:space="preserve"> </w:t>
      </w:r>
      <w:proofErr w:type="spellStart"/>
      <w:r w:rsidRPr="00686132">
        <w:rPr>
          <w:rFonts w:ascii="Arial" w:hAnsi="Arial" w:cs="Arial"/>
          <w:b/>
        </w:rPr>
        <w:t>government</w:t>
      </w:r>
      <w:proofErr w:type="spellEnd"/>
      <w:r w:rsidRPr="00686132">
        <w:rPr>
          <w:rFonts w:ascii="Arial" w:hAnsi="Arial" w:cs="Arial"/>
          <w:b/>
        </w:rPr>
        <w:t>.</w:t>
      </w:r>
      <w:r w:rsidRPr="00686132">
        <w:rPr>
          <w:rFonts w:ascii="Arial" w:hAnsi="Arial" w:cs="Arial"/>
        </w:rPr>
        <w:t xml:space="preserve"> Chicago. </w:t>
      </w:r>
      <w:proofErr w:type="spellStart"/>
      <w:r w:rsidRPr="00686132">
        <w:rPr>
          <w:rFonts w:ascii="Arial" w:hAnsi="Arial" w:cs="Arial"/>
        </w:rPr>
        <w:t>Aldine-Atherton</w:t>
      </w:r>
      <w:proofErr w:type="spellEnd"/>
      <w:r w:rsidRPr="00686132">
        <w:rPr>
          <w:rFonts w:ascii="Arial" w:hAnsi="Arial" w:cs="Arial"/>
        </w:rPr>
        <w:t>. 1975.</w:t>
      </w:r>
    </w:p>
    <w:p w:rsidR="003C1476" w:rsidRPr="00686132" w:rsidRDefault="003C1476"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NORONHA, R. </w:t>
      </w:r>
      <w:r w:rsidRPr="00686132">
        <w:rPr>
          <w:rFonts w:ascii="Arial" w:hAnsi="Arial" w:cs="Arial"/>
          <w:b/>
        </w:rPr>
        <w:t>Emancipação Municipal: Implicações espaciais da divisão político administrativa do território fluminense.</w:t>
      </w:r>
      <w:r w:rsidRPr="00686132">
        <w:rPr>
          <w:rFonts w:ascii="Arial" w:hAnsi="Arial" w:cs="Arial"/>
        </w:rPr>
        <w:t xml:space="preserve"> Dissertação de Mestrado. Universidade Federal Rio de Janeiro. 2007.</w:t>
      </w:r>
    </w:p>
    <w:p w:rsidR="00FE3D0B" w:rsidRPr="00686132" w:rsidRDefault="00FE3D0B" w:rsidP="00FE3D0B">
      <w:pPr>
        <w:spacing w:line="240" w:lineRule="auto"/>
        <w:jc w:val="both"/>
        <w:rPr>
          <w:rFonts w:ascii="Arial" w:hAnsi="Arial" w:cs="Arial"/>
          <w:color w:val="000000" w:themeColor="text1"/>
          <w:lang w:val="en-US"/>
        </w:rPr>
      </w:pPr>
      <w:r w:rsidRPr="00686132">
        <w:rPr>
          <w:rFonts w:ascii="Arial" w:hAnsi="Arial" w:cs="Arial"/>
          <w:color w:val="000000" w:themeColor="text1"/>
          <w:lang w:val="en-US"/>
        </w:rPr>
        <w:t xml:space="preserve">OATES, W. E. </w:t>
      </w:r>
      <w:r w:rsidRPr="00686132">
        <w:rPr>
          <w:rFonts w:ascii="Arial" w:hAnsi="Arial" w:cs="Arial"/>
          <w:b/>
          <w:color w:val="000000" w:themeColor="text1"/>
          <w:lang w:val="en-US"/>
        </w:rPr>
        <w:t>Fiscal Federalism</w:t>
      </w:r>
      <w:r w:rsidRPr="00686132">
        <w:rPr>
          <w:rFonts w:ascii="Arial" w:hAnsi="Arial" w:cs="Arial"/>
          <w:color w:val="000000" w:themeColor="text1"/>
          <w:lang w:val="en-US"/>
        </w:rPr>
        <w:t xml:space="preserve">. Harcourt Brace Jovanovich, Nova </w:t>
      </w:r>
      <w:proofErr w:type="spellStart"/>
      <w:r w:rsidRPr="00686132">
        <w:rPr>
          <w:rFonts w:ascii="Arial" w:hAnsi="Arial" w:cs="Arial"/>
          <w:color w:val="000000" w:themeColor="text1"/>
          <w:lang w:val="en-US"/>
        </w:rPr>
        <w:t>Iorque</w:t>
      </w:r>
      <w:proofErr w:type="spellEnd"/>
      <w:r w:rsidRPr="00686132">
        <w:rPr>
          <w:rFonts w:ascii="Arial" w:hAnsi="Arial" w:cs="Arial"/>
          <w:color w:val="000000" w:themeColor="text1"/>
          <w:lang w:val="en-US"/>
        </w:rPr>
        <w:t>, 1972.</w:t>
      </w:r>
    </w:p>
    <w:p w:rsidR="003B120F" w:rsidRPr="00686132" w:rsidRDefault="003B120F"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OATES, E. W. </w:t>
      </w:r>
      <w:proofErr w:type="spellStart"/>
      <w:r w:rsidRPr="00686132">
        <w:rPr>
          <w:rFonts w:ascii="Arial" w:hAnsi="Arial" w:cs="Arial"/>
          <w:b/>
        </w:rPr>
        <w:t>An</w:t>
      </w:r>
      <w:proofErr w:type="spellEnd"/>
      <w:r w:rsidRPr="00686132">
        <w:rPr>
          <w:rFonts w:ascii="Arial" w:hAnsi="Arial" w:cs="Arial"/>
          <w:b/>
        </w:rPr>
        <w:t xml:space="preserve"> </w:t>
      </w:r>
      <w:proofErr w:type="spellStart"/>
      <w:r w:rsidRPr="00686132">
        <w:rPr>
          <w:rFonts w:ascii="Arial" w:hAnsi="Arial" w:cs="Arial"/>
          <w:b/>
        </w:rPr>
        <w:t>Essay</w:t>
      </w:r>
      <w:proofErr w:type="spellEnd"/>
      <w:r w:rsidRPr="00686132">
        <w:rPr>
          <w:rFonts w:ascii="Arial" w:hAnsi="Arial" w:cs="Arial"/>
          <w:b/>
        </w:rPr>
        <w:t xml:space="preserve"> </w:t>
      </w:r>
      <w:proofErr w:type="spellStart"/>
      <w:r w:rsidRPr="00686132">
        <w:rPr>
          <w:rFonts w:ascii="Arial" w:hAnsi="Arial" w:cs="Arial"/>
          <w:b/>
        </w:rPr>
        <w:t>about</w:t>
      </w:r>
      <w:proofErr w:type="spellEnd"/>
      <w:r w:rsidRPr="00686132">
        <w:rPr>
          <w:rFonts w:ascii="Arial" w:hAnsi="Arial" w:cs="Arial"/>
          <w:b/>
        </w:rPr>
        <w:t xml:space="preserve"> Fiscal </w:t>
      </w:r>
      <w:proofErr w:type="spellStart"/>
      <w:r w:rsidRPr="00686132">
        <w:rPr>
          <w:rFonts w:ascii="Arial" w:hAnsi="Arial" w:cs="Arial"/>
          <w:b/>
        </w:rPr>
        <w:t>Federalism</w:t>
      </w:r>
      <w:proofErr w:type="spellEnd"/>
      <w:r w:rsidRPr="00686132">
        <w:rPr>
          <w:rFonts w:ascii="Arial" w:hAnsi="Arial" w:cs="Arial"/>
          <w:b/>
        </w:rPr>
        <w:t>.</w:t>
      </w:r>
      <w:r w:rsidRPr="00686132">
        <w:rPr>
          <w:rFonts w:ascii="Arial" w:hAnsi="Arial" w:cs="Arial"/>
        </w:rPr>
        <w:t xml:space="preserve"> </w:t>
      </w:r>
      <w:r w:rsidRPr="00686132">
        <w:rPr>
          <w:rFonts w:ascii="Arial" w:hAnsi="Arial" w:cs="Arial"/>
          <w:lang w:val="en-US"/>
        </w:rPr>
        <w:t xml:space="preserve">Journal of Economy Literature. V. 37. </w:t>
      </w:r>
      <w:r w:rsidRPr="00686132">
        <w:rPr>
          <w:rFonts w:ascii="Arial" w:hAnsi="Arial" w:cs="Arial"/>
        </w:rPr>
        <w:t>1999.</w:t>
      </w:r>
    </w:p>
    <w:p w:rsidR="008901F7" w:rsidRPr="00686132" w:rsidRDefault="008901F7" w:rsidP="001359C2">
      <w:pPr>
        <w:autoSpaceDE w:val="0"/>
        <w:autoSpaceDN w:val="0"/>
        <w:adjustRightInd w:val="0"/>
        <w:spacing w:before="160" w:line="240" w:lineRule="auto"/>
        <w:jc w:val="both"/>
        <w:rPr>
          <w:rFonts w:ascii="Arial" w:hAnsi="Arial" w:cs="Arial"/>
        </w:rPr>
      </w:pPr>
      <w:r w:rsidRPr="00686132">
        <w:rPr>
          <w:rFonts w:ascii="Arial" w:hAnsi="Arial" w:cs="Arial"/>
          <w:lang w:val="en-US"/>
        </w:rPr>
        <w:t xml:space="preserve">PEREIRA, T. C. P. </w:t>
      </w:r>
      <w:r w:rsidRPr="00686132">
        <w:rPr>
          <w:rFonts w:ascii="Arial" w:hAnsi="Arial" w:cs="Arial"/>
          <w:b/>
          <w:lang w:val="en-US"/>
        </w:rPr>
        <w:t xml:space="preserve">Fiscal </w:t>
      </w:r>
      <w:proofErr w:type="spellStart"/>
      <w:r w:rsidRPr="00686132">
        <w:rPr>
          <w:rFonts w:ascii="Arial" w:hAnsi="Arial" w:cs="Arial"/>
          <w:b/>
          <w:lang w:val="en-US"/>
        </w:rPr>
        <w:t>Descentralization</w:t>
      </w:r>
      <w:proofErr w:type="spellEnd"/>
      <w:r w:rsidRPr="00686132">
        <w:rPr>
          <w:rFonts w:ascii="Arial" w:hAnsi="Arial" w:cs="Arial"/>
          <w:b/>
          <w:lang w:val="en-US"/>
        </w:rPr>
        <w:t>, Public Sector Size and the Wealth of Nations.</w:t>
      </w:r>
      <w:r w:rsidRPr="00686132">
        <w:rPr>
          <w:rFonts w:ascii="Arial" w:hAnsi="Arial" w:cs="Arial"/>
          <w:lang w:val="en-US"/>
        </w:rPr>
        <w:t xml:space="preserve"> </w:t>
      </w:r>
      <w:r w:rsidRPr="00686132">
        <w:rPr>
          <w:rFonts w:ascii="Arial" w:hAnsi="Arial" w:cs="Arial"/>
        </w:rPr>
        <w:t>Instituto Superior de Economia e Gestão de Lisboa. 2000.</w:t>
      </w:r>
    </w:p>
    <w:p w:rsidR="00841500" w:rsidRPr="00686132" w:rsidRDefault="00841500" w:rsidP="001359C2">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PERSSON, T. ROLAND, G. TABELLINI, G. </w:t>
      </w:r>
      <w:proofErr w:type="spellStart"/>
      <w:r w:rsidRPr="00686132">
        <w:rPr>
          <w:rFonts w:ascii="Arial" w:hAnsi="Arial" w:cs="Arial"/>
          <w:b/>
        </w:rPr>
        <w:t>Comparative</w:t>
      </w:r>
      <w:proofErr w:type="spellEnd"/>
      <w:r w:rsidRPr="00686132">
        <w:rPr>
          <w:rFonts w:ascii="Arial" w:hAnsi="Arial" w:cs="Arial"/>
          <w:b/>
        </w:rPr>
        <w:t xml:space="preserve"> </w:t>
      </w:r>
      <w:proofErr w:type="spellStart"/>
      <w:r w:rsidRPr="00686132">
        <w:rPr>
          <w:rFonts w:ascii="Arial" w:hAnsi="Arial" w:cs="Arial"/>
          <w:b/>
        </w:rPr>
        <w:t>Politics</w:t>
      </w:r>
      <w:proofErr w:type="spellEnd"/>
      <w:r w:rsidRPr="00686132">
        <w:rPr>
          <w:rFonts w:ascii="Arial" w:hAnsi="Arial" w:cs="Arial"/>
          <w:b/>
        </w:rPr>
        <w:t xml:space="preserve"> </w:t>
      </w:r>
      <w:proofErr w:type="spellStart"/>
      <w:r w:rsidRPr="00686132">
        <w:rPr>
          <w:rFonts w:ascii="Arial" w:hAnsi="Arial" w:cs="Arial"/>
          <w:b/>
        </w:rPr>
        <w:t>and</w:t>
      </w:r>
      <w:proofErr w:type="spellEnd"/>
      <w:r w:rsidRPr="00686132">
        <w:rPr>
          <w:rFonts w:ascii="Arial" w:hAnsi="Arial" w:cs="Arial"/>
          <w:b/>
        </w:rPr>
        <w:t xml:space="preserve"> </w:t>
      </w:r>
      <w:proofErr w:type="spellStart"/>
      <w:r w:rsidRPr="00686132">
        <w:rPr>
          <w:rFonts w:ascii="Arial" w:hAnsi="Arial" w:cs="Arial"/>
          <w:b/>
        </w:rPr>
        <w:t>Publics</w:t>
      </w:r>
      <w:proofErr w:type="spellEnd"/>
      <w:r w:rsidRPr="00686132">
        <w:rPr>
          <w:rFonts w:ascii="Arial" w:hAnsi="Arial" w:cs="Arial"/>
          <w:b/>
        </w:rPr>
        <w:t xml:space="preserve"> </w:t>
      </w:r>
      <w:proofErr w:type="spellStart"/>
      <w:r w:rsidRPr="00686132">
        <w:rPr>
          <w:rFonts w:ascii="Arial" w:hAnsi="Arial" w:cs="Arial"/>
          <w:b/>
        </w:rPr>
        <w:t>Finances</w:t>
      </w:r>
      <w:proofErr w:type="spellEnd"/>
      <w:r w:rsidRPr="00686132">
        <w:rPr>
          <w:rFonts w:ascii="Arial" w:hAnsi="Arial" w:cs="Arial"/>
          <w:b/>
        </w:rPr>
        <w:t>.</w:t>
      </w:r>
      <w:r w:rsidRPr="00686132">
        <w:rPr>
          <w:rFonts w:ascii="Arial" w:hAnsi="Arial" w:cs="Arial"/>
        </w:rPr>
        <w:t xml:space="preserve"> </w:t>
      </w:r>
      <w:r w:rsidRPr="00686132">
        <w:rPr>
          <w:rFonts w:ascii="Arial" w:hAnsi="Arial" w:cs="Arial"/>
          <w:lang w:val="en-US"/>
        </w:rPr>
        <w:t xml:space="preserve">Journal of Political Economy. Vol. 108. N. 6. P. 1121 – 1161. </w:t>
      </w:r>
      <w:proofErr w:type="gramStart"/>
      <w:r w:rsidRPr="00686132">
        <w:rPr>
          <w:rFonts w:ascii="Arial" w:hAnsi="Arial" w:cs="Arial"/>
          <w:lang w:val="en-US"/>
        </w:rPr>
        <w:t>December,</w:t>
      </w:r>
      <w:proofErr w:type="gramEnd"/>
      <w:r w:rsidRPr="00686132">
        <w:rPr>
          <w:rFonts w:ascii="Arial" w:hAnsi="Arial" w:cs="Arial"/>
          <w:lang w:val="en-US"/>
        </w:rPr>
        <w:t xml:space="preserve"> 2000.</w:t>
      </w:r>
    </w:p>
    <w:p w:rsidR="001359C2" w:rsidRPr="00686132" w:rsidRDefault="001359C2"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PORFÍRIO JÚNIOR, N. F. </w:t>
      </w:r>
      <w:r w:rsidRPr="00686132">
        <w:rPr>
          <w:rFonts w:ascii="Arial" w:hAnsi="Arial" w:cs="Arial"/>
          <w:b/>
        </w:rPr>
        <w:t>Federalismo Fiscal.</w:t>
      </w:r>
      <w:r w:rsidRPr="00686132">
        <w:rPr>
          <w:rFonts w:ascii="Arial" w:hAnsi="Arial" w:cs="Arial"/>
        </w:rPr>
        <w:t xml:space="preserve"> Editora Manole. 1ª Edição. 2004.</w:t>
      </w:r>
    </w:p>
    <w:p w:rsidR="0044471B" w:rsidRPr="00686132" w:rsidRDefault="0044471B"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PUVIANI, A. </w:t>
      </w:r>
      <w:r w:rsidRPr="00686132">
        <w:rPr>
          <w:rFonts w:ascii="Arial" w:hAnsi="Arial" w:cs="Arial"/>
          <w:b/>
        </w:rPr>
        <w:t xml:space="preserve">Teoria </w:t>
      </w:r>
      <w:proofErr w:type="spellStart"/>
      <w:r w:rsidRPr="00686132">
        <w:rPr>
          <w:rFonts w:ascii="Arial" w:hAnsi="Arial" w:cs="Arial"/>
          <w:b/>
        </w:rPr>
        <w:t>della</w:t>
      </w:r>
      <w:proofErr w:type="spellEnd"/>
      <w:r w:rsidRPr="00686132">
        <w:rPr>
          <w:rFonts w:ascii="Arial" w:hAnsi="Arial" w:cs="Arial"/>
          <w:b/>
        </w:rPr>
        <w:t xml:space="preserve"> </w:t>
      </w:r>
      <w:proofErr w:type="spellStart"/>
      <w:r w:rsidRPr="00686132">
        <w:rPr>
          <w:rFonts w:ascii="Arial" w:hAnsi="Arial" w:cs="Arial"/>
          <w:b/>
        </w:rPr>
        <w:t>Illuzione</w:t>
      </w:r>
      <w:proofErr w:type="spellEnd"/>
      <w:r w:rsidRPr="00686132">
        <w:rPr>
          <w:rFonts w:ascii="Arial" w:hAnsi="Arial" w:cs="Arial"/>
          <w:b/>
        </w:rPr>
        <w:t xml:space="preserve"> </w:t>
      </w:r>
      <w:proofErr w:type="spellStart"/>
      <w:r w:rsidRPr="00686132">
        <w:rPr>
          <w:rFonts w:ascii="Arial" w:hAnsi="Arial" w:cs="Arial"/>
          <w:b/>
        </w:rPr>
        <w:t>Finanziária</w:t>
      </w:r>
      <w:proofErr w:type="spellEnd"/>
      <w:r w:rsidRPr="00686132">
        <w:rPr>
          <w:rFonts w:ascii="Arial" w:hAnsi="Arial" w:cs="Arial"/>
          <w:b/>
        </w:rPr>
        <w:t>.</w:t>
      </w:r>
      <w:r w:rsidRPr="00686132">
        <w:rPr>
          <w:rFonts w:ascii="Arial" w:hAnsi="Arial" w:cs="Arial"/>
        </w:rPr>
        <w:t xml:space="preserve"> E-Book Editora E-</w:t>
      </w:r>
      <w:proofErr w:type="spellStart"/>
      <w:r w:rsidRPr="00686132">
        <w:rPr>
          <w:rFonts w:ascii="Arial" w:hAnsi="Arial" w:cs="Arial"/>
        </w:rPr>
        <w:t>text</w:t>
      </w:r>
      <w:proofErr w:type="spellEnd"/>
      <w:r w:rsidRPr="00686132">
        <w:rPr>
          <w:rFonts w:ascii="Arial" w:hAnsi="Arial" w:cs="Arial"/>
        </w:rPr>
        <w:t xml:space="preserve">. Disponível: </w:t>
      </w:r>
      <w:hyperlink r:id="rId8" w:history="1">
        <w:r w:rsidRPr="00686132">
          <w:rPr>
            <w:rStyle w:val="Hyperlink"/>
            <w:rFonts w:ascii="Arial" w:hAnsi="Arial" w:cs="Arial"/>
          </w:rPr>
          <w:t>http://www.liberliber.it/mediateca/libri/p/puviani/teoria_della_illusione_finanziaria/pdf/puviani_teoria_della_illusione_finanziaria.pdf</w:t>
        </w:r>
      </w:hyperlink>
      <w:r w:rsidRPr="00686132">
        <w:rPr>
          <w:rFonts w:ascii="Arial" w:hAnsi="Arial" w:cs="Arial"/>
        </w:rPr>
        <w:t xml:space="preserve"> </w:t>
      </w:r>
    </w:p>
    <w:p w:rsidR="0056349A" w:rsidRPr="00686132" w:rsidRDefault="0056349A"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REZENDE, F. C. </w:t>
      </w:r>
      <w:r w:rsidRPr="00686132">
        <w:rPr>
          <w:rFonts w:ascii="Arial" w:hAnsi="Arial" w:cs="Arial"/>
          <w:b/>
        </w:rPr>
        <w:t>Descentralização, Gastos Públicos e Preferências Alocativas dos Governos Locais no Brasil (1980 – 1994).</w:t>
      </w:r>
      <w:r w:rsidRPr="00686132">
        <w:rPr>
          <w:rFonts w:ascii="Arial" w:hAnsi="Arial" w:cs="Arial"/>
        </w:rPr>
        <w:t xml:space="preserve"> Dados </w:t>
      </w:r>
      <w:proofErr w:type="spellStart"/>
      <w:r w:rsidRPr="00686132">
        <w:rPr>
          <w:rFonts w:ascii="Arial" w:hAnsi="Arial" w:cs="Arial"/>
        </w:rPr>
        <w:t>Scielo</w:t>
      </w:r>
      <w:proofErr w:type="spellEnd"/>
      <w:r w:rsidRPr="00686132">
        <w:rPr>
          <w:rFonts w:ascii="Arial" w:hAnsi="Arial" w:cs="Arial"/>
        </w:rPr>
        <w:t>, vol. 40, n. 3. 1997.</w:t>
      </w:r>
    </w:p>
    <w:p w:rsidR="005C128B" w:rsidRPr="00686132" w:rsidRDefault="005C128B" w:rsidP="001359C2">
      <w:pPr>
        <w:autoSpaceDE w:val="0"/>
        <w:autoSpaceDN w:val="0"/>
        <w:adjustRightInd w:val="0"/>
        <w:spacing w:before="160" w:line="240" w:lineRule="auto"/>
        <w:jc w:val="both"/>
        <w:rPr>
          <w:rFonts w:ascii="Arial" w:hAnsi="Arial" w:cs="Arial"/>
        </w:rPr>
      </w:pPr>
      <w:r w:rsidRPr="00686132">
        <w:rPr>
          <w:rFonts w:ascii="Arial" w:hAnsi="Arial" w:cs="Arial"/>
          <w:lang w:val="en-US"/>
        </w:rPr>
        <w:t xml:space="preserve">SACHSIDA, A. ABI-RAMIA, M. C. MOREIRA, T. B. ALBUQUERQUE, P. </w:t>
      </w:r>
      <w:r w:rsidRPr="00686132">
        <w:rPr>
          <w:rFonts w:ascii="Arial" w:hAnsi="Arial" w:cs="Arial"/>
          <w:b/>
          <w:lang w:val="en-US"/>
        </w:rPr>
        <w:t xml:space="preserve">Distribution of Income, Federal Transfer and Migration: A Panel Data Study for the units of the Federation of Brazil. </w:t>
      </w:r>
      <w:r w:rsidRPr="00686132">
        <w:rPr>
          <w:rFonts w:ascii="Arial" w:hAnsi="Arial" w:cs="Arial"/>
          <w:lang w:val="en-US"/>
        </w:rPr>
        <w:t xml:space="preserve">International Journal of Economics and Managements Science. (IJEMS), v. </w:t>
      </w:r>
      <w:proofErr w:type="gramStart"/>
      <w:r w:rsidRPr="00686132">
        <w:rPr>
          <w:rFonts w:ascii="Arial" w:hAnsi="Arial" w:cs="Arial"/>
          <w:lang w:val="en-US"/>
        </w:rPr>
        <w:t>3</w:t>
      </w:r>
      <w:proofErr w:type="gramEnd"/>
      <w:r w:rsidRPr="00686132">
        <w:rPr>
          <w:rFonts w:ascii="Arial" w:hAnsi="Arial" w:cs="Arial"/>
          <w:lang w:val="en-US"/>
        </w:rPr>
        <w:t xml:space="preserve">. P. 18 – 25. </w:t>
      </w:r>
      <w:r w:rsidRPr="00686132">
        <w:rPr>
          <w:rFonts w:ascii="Arial" w:hAnsi="Arial" w:cs="Arial"/>
        </w:rPr>
        <w:t>2014.</w:t>
      </w:r>
    </w:p>
    <w:p w:rsidR="0056349A" w:rsidRPr="00686132" w:rsidRDefault="0056349A"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SAIANI, C. C. S. </w:t>
      </w:r>
      <w:r w:rsidRPr="00686132">
        <w:rPr>
          <w:rFonts w:ascii="Arial" w:hAnsi="Arial" w:cs="Arial"/>
          <w:b/>
        </w:rPr>
        <w:t>Competição política faz bem à saúde? Evidências dos determinantes e dos efeitos da privatização dos serviços de saneamento básico no Brasil.</w:t>
      </w:r>
      <w:r w:rsidRPr="00686132">
        <w:rPr>
          <w:rFonts w:ascii="Arial" w:hAnsi="Arial" w:cs="Arial"/>
        </w:rPr>
        <w:t xml:space="preserve"> Tese de Doutorado em Economia, EESP/FGV, 2012.</w:t>
      </w:r>
    </w:p>
    <w:p w:rsidR="001B1CBE" w:rsidRPr="00686132" w:rsidRDefault="001B1CBE" w:rsidP="001359C2">
      <w:pPr>
        <w:autoSpaceDE w:val="0"/>
        <w:autoSpaceDN w:val="0"/>
        <w:adjustRightInd w:val="0"/>
        <w:spacing w:before="160" w:line="240" w:lineRule="auto"/>
        <w:jc w:val="both"/>
        <w:rPr>
          <w:rFonts w:ascii="Arial" w:hAnsi="Arial" w:cs="Arial"/>
        </w:rPr>
      </w:pPr>
      <w:r w:rsidRPr="00686132">
        <w:rPr>
          <w:rFonts w:ascii="Arial" w:hAnsi="Arial" w:cs="Arial"/>
        </w:rPr>
        <w:t xml:space="preserve">SERRA, J. AFONSO, J. R. </w:t>
      </w:r>
      <w:r w:rsidRPr="00686132">
        <w:rPr>
          <w:rFonts w:ascii="Arial" w:hAnsi="Arial" w:cs="Arial"/>
          <w:b/>
        </w:rPr>
        <w:t xml:space="preserve">O Federalismo Fiscal à Brasileira: Algumas Reflexões. </w:t>
      </w:r>
      <w:r w:rsidRPr="00686132">
        <w:rPr>
          <w:rFonts w:ascii="Arial" w:hAnsi="Arial" w:cs="Arial"/>
        </w:rPr>
        <w:t>Revista BNDES. Vol. 6. N. 12. P. 3 – 30. Rio de Janeiro. 1999.</w:t>
      </w:r>
    </w:p>
    <w:p w:rsidR="0044471B" w:rsidRPr="00686132" w:rsidRDefault="0044471B" w:rsidP="0044471B">
      <w:pPr>
        <w:spacing w:before="160" w:line="240" w:lineRule="auto"/>
        <w:jc w:val="both"/>
        <w:rPr>
          <w:rFonts w:ascii="Arial" w:hAnsi="Arial" w:cs="Arial"/>
          <w:color w:val="000000" w:themeColor="text1"/>
          <w:lang w:val="en-US"/>
        </w:rPr>
      </w:pPr>
      <w:r w:rsidRPr="00686132">
        <w:rPr>
          <w:rFonts w:ascii="Arial" w:hAnsi="Arial" w:cs="Arial"/>
          <w:lang w:val="en-US"/>
        </w:rPr>
        <w:t xml:space="preserve">SANZ, I. VELAZQUEZ, F. J. </w:t>
      </w:r>
      <w:r w:rsidRPr="00686132">
        <w:rPr>
          <w:rFonts w:ascii="Arial" w:hAnsi="Arial" w:cs="Arial"/>
          <w:b/>
          <w:lang w:val="en-US"/>
        </w:rPr>
        <w:t xml:space="preserve">Determinants of the Composition of Government Expenditure by function. </w:t>
      </w:r>
      <w:r w:rsidRPr="00686132">
        <w:rPr>
          <w:rFonts w:ascii="Arial" w:hAnsi="Arial" w:cs="Arial"/>
          <w:color w:val="000000" w:themeColor="text1"/>
          <w:lang w:val="en-US"/>
        </w:rPr>
        <w:t>European Economy Group Working Papers, n.13, 2002.</w:t>
      </w:r>
    </w:p>
    <w:p w:rsidR="00AA5A21" w:rsidRPr="00686132" w:rsidRDefault="00AA5A21" w:rsidP="008941F5">
      <w:pPr>
        <w:autoSpaceDE w:val="0"/>
        <w:autoSpaceDN w:val="0"/>
        <w:adjustRightInd w:val="0"/>
        <w:spacing w:before="160" w:line="240" w:lineRule="auto"/>
        <w:jc w:val="both"/>
        <w:rPr>
          <w:rFonts w:ascii="Arial" w:hAnsi="Arial" w:cs="Arial"/>
          <w:lang w:val="en-US"/>
        </w:rPr>
      </w:pPr>
      <w:r w:rsidRPr="00686132">
        <w:rPr>
          <w:rFonts w:ascii="Arial" w:hAnsi="Arial" w:cs="Arial"/>
        </w:rPr>
        <w:t xml:space="preserve">TEIXEIRA, M. F. </w:t>
      </w:r>
      <w:r w:rsidRPr="00686132">
        <w:rPr>
          <w:rFonts w:ascii="Arial" w:hAnsi="Arial" w:cs="Arial"/>
          <w:b/>
        </w:rPr>
        <w:t>Composição dos gastos dos Estados Brasileiros, 1983/99.</w:t>
      </w:r>
      <w:r w:rsidRPr="00686132">
        <w:rPr>
          <w:rFonts w:ascii="Arial" w:hAnsi="Arial" w:cs="Arial"/>
        </w:rPr>
        <w:t xml:space="preserve"> </w:t>
      </w:r>
      <w:r w:rsidRPr="00686132">
        <w:rPr>
          <w:rFonts w:ascii="Arial" w:hAnsi="Arial" w:cs="Arial"/>
          <w:lang w:val="en-US"/>
        </w:rPr>
        <w:t xml:space="preserve">VII </w:t>
      </w:r>
      <w:proofErr w:type="spellStart"/>
      <w:r w:rsidRPr="00686132">
        <w:rPr>
          <w:rFonts w:ascii="Arial" w:hAnsi="Arial" w:cs="Arial"/>
          <w:lang w:val="en-US"/>
        </w:rPr>
        <w:t>Prêmio</w:t>
      </w:r>
      <w:proofErr w:type="spellEnd"/>
      <w:r w:rsidRPr="00686132">
        <w:rPr>
          <w:rFonts w:ascii="Arial" w:hAnsi="Arial" w:cs="Arial"/>
          <w:lang w:val="en-US"/>
        </w:rPr>
        <w:t xml:space="preserve"> </w:t>
      </w:r>
      <w:proofErr w:type="spellStart"/>
      <w:r w:rsidRPr="00686132">
        <w:rPr>
          <w:rFonts w:ascii="Arial" w:hAnsi="Arial" w:cs="Arial"/>
          <w:lang w:val="en-US"/>
        </w:rPr>
        <w:t>Tesouro</w:t>
      </w:r>
      <w:proofErr w:type="spellEnd"/>
      <w:r w:rsidRPr="00686132">
        <w:rPr>
          <w:rFonts w:ascii="Arial" w:hAnsi="Arial" w:cs="Arial"/>
          <w:lang w:val="en-US"/>
        </w:rPr>
        <w:t xml:space="preserve"> </w:t>
      </w:r>
      <w:proofErr w:type="spellStart"/>
      <w:r w:rsidRPr="00686132">
        <w:rPr>
          <w:rFonts w:ascii="Arial" w:hAnsi="Arial" w:cs="Arial"/>
          <w:lang w:val="en-US"/>
        </w:rPr>
        <w:t>Nacional</w:t>
      </w:r>
      <w:proofErr w:type="spellEnd"/>
      <w:r w:rsidRPr="00686132">
        <w:rPr>
          <w:rFonts w:ascii="Arial" w:hAnsi="Arial" w:cs="Arial"/>
          <w:lang w:val="en-US"/>
        </w:rPr>
        <w:t>. ESAF. Brasília. 2001.</w:t>
      </w:r>
    </w:p>
    <w:p w:rsidR="008941F5" w:rsidRPr="00686132" w:rsidRDefault="008941F5" w:rsidP="008941F5">
      <w:pPr>
        <w:autoSpaceDE w:val="0"/>
        <w:autoSpaceDN w:val="0"/>
        <w:adjustRightInd w:val="0"/>
        <w:spacing w:before="160" w:line="240" w:lineRule="auto"/>
        <w:jc w:val="both"/>
        <w:rPr>
          <w:rFonts w:ascii="Arial" w:hAnsi="Arial" w:cs="Arial"/>
        </w:rPr>
      </w:pPr>
      <w:r w:rsidRPr="00686132">
        <w:rPr>
          <w:rFonts w:ascii="Arial" w:hAnsi="Arial" w:cs="Arial"/>
          <w:lang w:val="en-US"/>
        </w:rPr>
        <w:t xml:space="preserve">TIEBOUT, C. M. </w:t>
      </w:r>
      <w:r w:rsidRPr="00686132">
        <w:rPr>
          <w:rFonts w:ascii="Arial" w:hAnsi="Arial" w:cs="Arial"/>
          <w:b/>
          <w:lang w:val="en-US"/>
        </w:rPr>
        <w:t>A Pure Theory of Local Expenditures</w:t>
      </w:r>
      <w:r w:rsidRPr="00686132">
        <w:rPr>
          <w:rFonts w:ascii="Arial" w:hAnsi="Arial" w:cs="Arial"/>
          <w:lang w:val="en-US"/>
        </w:rPr>
        <w:t xml:space="preserve">. The Journal of Political Economy, </w:t>
      </w:r>
      <w:proofErr w:type="spellStart"/>
      <w:r w:rsidRPr="00686132">
        <w:rPr>
          <w:rFonts w:ascii="Arial" w:hAnsi="Arial" w:cs="Arial"/>
          <w:lang w:val="en-US"/>
        </w:rPr>
        <w:t>Vol</w:t>
      </w:r>
      <w:proofErr w:type="spellEnd"/>
      <w:r w:rsidRPr="00686132">
        <w:rPr>
          <w:rFonts w:ascii="Arial" w:hAnsi="Arial" w:cs="Arial"/>
          <w:lang w:val="en-US"/>
        </w:rPr>
        <w:t xml:space="preserve"> 64. </w:t>
      </w:r>
      <w:r w:rsidRPr="00686132">
        <w:rPr>
          <w:rFonts w:ascii="Arial" w:hAnsi="Arial" w:cs="Arial"/>
        </w:rPr>
        <w:t>N° 5. 1956.</w:t>
      </w:r>
    </w:p>
    <w:p w:rsidR="008941F5" w:rsidRPr="00686132" w:rsidRDefault="008941F5" w:rsidP="008941F5">
      <w:pPr>
        <w:autoSpaceDE w:val="0"/>
        <w:autoSpaceDN w:val="0"/>
        <w:adjustRightInd w:val="0"/>
        <w:spacing w:before="160" w:line="240" w:lineRule="auto"/>
        <w:jc w:val="both"/>
        <w:rPr>
          <w:rFonts w:ascii="Arial" w:hAnsi="Arial" w:cs="Arial"/>
        </w:rPr>
      </w:pPr>
      <w:r w:rsidRPr="00686132">
        <w:rPr>
          <w:rFonts w:ascii="Arial" w:hAnsi="Arial" w:cs="Arial"/>
        </w:rPr>
        <w:t xml:space="preserve">WAGNER, A. </w:t>
      </w:r>
      <w:proofErr w:type="spellStart"/>
      <w:r w:rsidRPr="00686132">
        <w:rPr>
          <w:rFonts w:ascii="Arial" w:hAnsi="Arial" w:cs="Arial"/>
          <w:b/>
          <w:color w:val="000000" w:themeColor="text1"/>
        </w:rPr>
        <w:t>Finanzwissenschaft</w:t>
      </w:r>
      <w:proofErr w:type="spellEnd"/>
      <w:r w:rsidRPr="00686132">
        <w:rPr>
          <w:rFonts w:ascii="Arial" w:hAnsi="Arial" w:cs="Arial"/>
          <w:color w:val="000000" w:themeColor="text1"/>
        </w:rPr>
        <w:t>. Leipzig, 1890.</w:t>
      </w:r>
    </w:p>
    <w:p w:rsidR="00315F35" w:rsidRDefault="00315F35">
      <w:pPr>
        <w:rPr>
          <w:rFonts w:ascii="Times New Roman" w:hAnsi="Times New Roman" w:cs="Times New Roman"/>
          <w:b/>
          <w:sz w:val="24"/>
          <w:szCs w:val="24"/>
        </w:rPr>
      </w:pPr>
      <w:r>
        <w:rPr>
          <w:rFonts w:ascii="Times New Roman" w:hAnsi="Times New Roman" w:cs="Times New Roman"/>
          <w:b/>
          <w:sz w:val="24"/>
          <w:szCs w:val="24"/>
        </w:rPr>
        <w:br w:type="page"/>
      </w:r>
    </w:p>
    <w:p w:rsidR="001359C2" w:rsidRDefault="00315F35" w:rsidP="001359C2">
      <w:pPr>
        <w:spacing w:line="360" w:lineRule="auto"/>
        <w:jc w:val="both"/>
        <w:rPr>
          <w:rFonts w:ascii="Arial" w:hAnsi="Arial" w:cs="Arial"/>
          <w:b/>
        </w:rPr>
      </w:pPr>
      <w:r>
        <w:rPr>
          <w:rFonts w:ascii="Arial" w:hAnsi="Arial" w:cs="Arial"/>
          <w:b/>
        </w:rPr>
        <w:lastRenderedPageBreak/>
        <w:t>APENDICE</w:t>
      </w:r>
    </w:p>
    <w:p w:rsidR="00315F35" w:rsidRPr="00315F35" w:rsidRDefault="00315F35" w:rsidP="00315F35">
      <w:pPr>
        <w:spacing w:after="0" w:line="360" w:lineRule="auto"/>
        <w:jc w:val="center"/>
        <w:rPr>
          <w:rFonts w:ascii="Arial" w:hAnsi="Arial" w:cs="Arial"/>
          <w:b/>
          <w:sz w:val="20"/>
          <w:szCs w:val="20"/>
        </w:rPr>
      </w:pPr>
      <w:r w:rsidRPr="00315F35">
        <w:rPr>
          <w:rFonts w:ascii="Arial" w:hAnsi="Arial" w:cs="Arial"/>
          <w:b/>
          <w:sz w:val="20"/>
          <w:szCs w:val="20"/>
        </w:rPr>
        <w:t>Tabela A.1</w:t>
      </w:r>
      <w:r w:rsidRPr="00315F35">
        <w:rPr>
          <w:rFonts w:ascii="Arial" w:hAnsi="Arial" w:cs="Arial"/>
          <w:b/>
          <w:color w:val="FF0000"/>
          <w:sz w:val="20"/>
          <w:szCs w:val="20"/>
        </w:rPr>
        <w:t xml:space="preserve"> </w:t>
      </w:r>
      <w:r w:rsidRPr="00315F35">
        <w:rPr>
          <w:rFonts w:ascii="Arial" w:hAnsi="Arial" w:cs="Arial"/>
          <w:b/>
          <w:sz w:val="20"/>
          <w:szCs w:val="20"/>
        </w:rPr>
        <w:t xml:space="preserve">– Resultados das variáveis de controle (Receitas Tributárias </w:t>
      </w:r>
      <w:r w:rsidRPr="00315F35">
        <w:rPr>
          <w:rFonts w:ascii="Arial" w:hAnsi="Arial" w:cs="Arial"/>
          <w:b/>
          <w:i/>
          <w:sz w:val="20"/>
          <w:szCs w:val="20"/>
        </w:rPr>
        <w:t>per capita</w:t>
      </w:r>
      <w:r w:rsidRPr="00315F35">
        <w:rPr>
          <w:rFonts w:ascii="Arial" w:hAnsi="Arial" w:cs="Arial"/>
          <w:b/>
          <w:sz w:val="20"/>
          <w:szCs w:val="20"/>
        </w:rPr>
        <w:t>) – complemento da Tabela 1.</w:t>
      </w:r>
    </w:p>
    <w:tbl>
      <w:tblPr>
        <w:tblW w:w="5000" w:type="pct"/>
        <w:tblLayout w:type="fixed"/>
        <w:tblCellMar>
          <w:left w:w="70" w:type="dxa"/>
          <w:right w:w="70" w:type="dxa"/>
        </w:tblCellMar>
        <w:tblLook w:val="04A0" w:firstRow="1" w:lastRow="0" w:firstColumn="1" w:lastColumn="0" w:noHBand="0" w:noVBand="1"/>
      </w:tblPr>
      <w:tblGrid>
        <w:gridCol w:w="1390"/>
        <w:gridCol w:w="856"/>
        <w:gridCol w:w="856"/>
        <w:gridCol w:w="856"/>
        <w:gridCol w:w="856"/>
        <w:gridCol w:w="856"/>
        <w:gridCol w:w="856"/>
        <w:gridCol w:w="851"/>
        <w:gridCol w:w="849"/>
        <w:gridCol w:w="844"/>
      </w:tblGrid>
      <w:tr w:rsidR="00315F35" w:rsidRPr="004C1F8B" w:rsidTr="00315F35">
        <w:trPr>
          <w:trHeight w:val="70"/>
        </w:trPr>
        <w:tc>
          <w:tcPr>
            <w:tcW w:w="766" w:type="pct"/>
            <w:tcBorders>
              <w:top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sz w:val="18"/>
                <w:szCs w:val="18"/>
                <w:lang w:eastAsia="pt-BR"/>
              </w:rPr>
            </w:pPr>
            <w:r w:rsidRPr="004C1F8B">
              <w:rPr>
                <w:rFonts w:ascii="Times New Roman" w:eastAsia="Times New Roman" w:hAnsi="Times New Roman" w:cs="Times New Roman"/>
                <w:b/>
                <w:sz w:val="18"/>
                <w:szCs w:val="18"/>
                <w:lang w:eastAsia="pt-BR"/>
              </w:rPr>
              <w:t>Variáveis / Especificações</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w:t>
            </w:r>
          </w:p>
        </w:tc>
        <w:tc>
          <w:tcPr>
            <w:tcW w:w="469" w:type="pct"/>
            <w:tcBorders>
              <w:top w:val="single" w:sz="4" w:space="0" w:color="000000" w:themeColor="text1"/>
              <w:left w:val="single" w:sz="4" w:space="0" w:color="000000" w:themeColor="text1"/>
              <w:bottom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VII</w:t>
            </w:r>
          </w:p>
        </w:tc>
        <w:tc>
          <w:tcPr>
            <w:tcW w:w="468" w:type="pct"/>
            <w:tcBorders>
              <w:top w:val="single" w:sz="4" w:space="0" w:color="000000" w:themeColor="text1"/>
              <w:left w:val="single" w:sz="4" w:space="0" w:color="000000" w:themeColor="text1"/>
              <w:bottom w:val="single" w:sz="4" w:space="0" w:color="000000" w:themeColor="text1"/>
            </w:tcBorders>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VIII</w:t>
            </w:r>
          </w:p>
        </w:tc>
        <w:tc>
          <w:tcPr>
            <w:tcW w:w="466" w:type="pct"/>
            <w:tcBorders>
              <w:top w:val="single" w:sz="4" w:space="0" w:color="000000" w:themeColor="text1"/>
              <w:left w:val="single" w:sz="4" w:space="0" w:color="000000" w:themeColor="text1"/>
              <w:bottom w:val="single" w:sz="4" w:space="0" w:color="000000" w:themeColor="text1"/>
            </w:tcBorders>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IX</w:t>
            </w:r>
          </w:p>
        </w:tc>
      </w:tr>
      <w:tr w:rsidR="00315F35" w:rsidRPr="00315F35" w:rsidTr="00315F35">
        <w:trPr>
          <w:trHeight w:val="70"/>
        </w:trPr>
        <w:tc>
          <w:tcPr>
            <w:tcW w:w="766" w:type="pct"/>
            <w:vMerge w:val="restart"/>
            <w:tcBorders>
              <w:top w:val="single" w:sz="4" w:space="0" w:color="000000" w:themeColor="text1"/>
            </w:tcBorders>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 xml:space="preserve">Massa </w:t>
            </w:r>
            <w:r w:rsidRPr="00315F35">
              <w:rPr>
                <w:rFonts w:ascii="Times New Roman" w:eastAsia="Times New Roman" w:hAnsi="Times New Roman" w:cs="Times New Roman"/>
                <w:i/>
                <w:color w:val="000000"/>
                <w:sz w:val="16"/>
                <w:szCs w:val="16"/>
                <w:lang w:eastAsia="pt-BR"/>
              </w:rPr>
              <w:t>per capita</w:t>
            </w:r>
          </w:p>
        </w:tc>
        <w:tc>
          <w:tcPr>
            <w:tcW w:w="472" w:type="pct"/>
            <w:tcBorders>
              <w:top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vertAlign w:val="superscript"/>
                <w:lang w:eastAsia="pt-BR"/>
              </w:rPr>
            </w:pPr>
            <w:r w:rsidRPr="00315F35">
              <w:rPr>
                <w:rFonts w:ascii="Times New Roman" w:eastAsia="Times New Roman" w:hAnsi="Times New Roman" w:cs="Times New Roman"/>
                <w:color w:val="000000"/>
                <w:sz w:val="16"/>
                <w:szCs w:val="16"/>
                <w:lang w:eastAsia="pt-BR"/>
              </w:rPr>
              <w:t>-46,634</w:t>
            </w:r>
            <w:r w:rsidRPr="00315F35">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-38,979</w:t>
            </w:r>
            <w:r w:rsidRPr="00315F35">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-46,441</w:t>
            </w:r>
            <w:r w:rsidRPr="00315F35">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-38,052</w:t>
            </w:r>
            <w:r w:rsidRPr="00315F35">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-37,860</w:t>
            </w:r>
            <w:r w:rsidRPr="00315F35">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-55,403</w:t>
            </w:r>
            <w:r w:rsidRPr="00315F35">
              <w:rPr>
                <w:rFonts w:ascii="Times New Roman" w:eastAsia="Times New Roman" w:hAnsi="Times New Roman" w:cs="Times New Roman"/>
                <w:color w:val="000000"/>
                <w:sz w:val="16"/>
                <w:szCs w:val="16"/>
                <w:vertAlign w:val="superscript"/>
                <w:lang w:eastAsia="pt-BR"/>
              </w:rPr>
              <w:t>(a)</w:t>
            </w:r>
          </w:p>
        </w:tc>
        <w:tc>
          <w:tcPr>
            <w:tcW w:w="469" w:type="pct"/>
            <w:tcBorders>
              <w:top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-54,963</w:t>
            </w:r>
            <w:r w:rsidRPr="00315F35">
              <w:rPr>
                <w:rFonts w:ascii="Times New Roman" w:eastAsia="Times New Roman" w:hAnsi="Times New Roman" w:cs="Times New Roman"/>
                <w:color w:val="000000"/>
                <w:sz w:val="16"/>
                <w:szCs w:val="16"/>
                <w:vertAlign w:val="superscript"/>
                <w:lang w:eastAsia="pt-BR"/>
              </w:rPr>
              <w:t>(a)</w:t>
            </w:r>
          </w:p>
        </w:tc>
        <w:tc>
          <w:tcPr>
            <w:tcW w:w="468" w:type="pct"/>
            <w:tcBorders>
              <w:top w:val="single" w:sz="4" w:space="0" w:color="000000" w:themeColor="text1"/>
            </w:tcBorders>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-46,633</w:t>
            </w:r>
            <w:r w:rsidRPr="00315F35">
              <w:rPr>
                <w:rFonts w:ascii="Times New Roman" w:eastAsia="Times New Roman" w:hAnsi="Times New Roman" w:cs="Times New Roman"/>
                <w:color w:val="000000"/>
                <w:sz w:val="16"/>
                <w:szCs w:val="16"/>
                <w:vertAlign w:val="superscript"/>
                <w:lang w:eastAsia="pt-BR"/>
              </w:rPr>
              <w:t>(a)</w:t>
            </w:r>
          </w:p>
        </w:tc>
        <w:tc>
          <w:tcPr>
            <w:tcW w:w="466" w:type="pct"/>
            <w:tcBorders>
              <w:top w:val="single" w:sz="4" w:space="0" w:color="000000" w:themeColor="text1"/>
            </w:tcBorders>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-38,975</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(1,378)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(1,510)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(1,378)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(1,537)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(1,536)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(3,208)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(3,208)</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(1,378)</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(1,510)</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População</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0,721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0,597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0,724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0,725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0,728</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0,690</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0,688</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0,721</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0,597</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(0,016)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(0,017)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(0,016)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(0,016)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(0,016)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(0,046)</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(0,046)</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(0,016)</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(0,017)</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Jovens</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434,249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440,400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429,657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421,300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416,537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758,214</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737,432</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434,423</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440,857</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(23,145)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(35,156)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(23,144)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(24,269)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(24,267)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(53,858)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(54,081)</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(23,151)</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(35,166)</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Idosos</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40,507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-161,342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31,185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39,287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29,573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253,484</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213,783</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40,431</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-161,055</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(30,292)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(43,853)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(30,307)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(31,908)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(31,921)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(68,037)</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(68,744)</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(30,295)</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(43,856)</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Indústria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-30,245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-40,440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-30,976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-33,989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-34,829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-3,175</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-3,389</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-30,243</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-40,429</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(3,770)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(5,684)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(3,769)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(3,951)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(3,951)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(9,558)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(9,551)</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(3,770)</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(5,684)</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Comércio</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-15,311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-21,798</w:t>
            </w:r>
            <w:r w:rsidRPr="00315F35">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-15,333</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-12,357</w:t>
            </w:r>
            <w:r w:rsidRPr="00315F35">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-12,355</w:t>
            </w:r>
            <w:r w:rsidRPr="00315F35">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-69,357</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-70,099</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-15,313</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-21,833</w:t>
            </w:r>
            <w:r w:rsidRPr="00315F35">
              <w:rPr>
                <w:rFonts w:ascii="Times New Roman" w:eastAsia="Times New Roman" w:hAnsi="Times New Roman" w:cs="Times New Roman"/>
                <w:color w:val="000000"/>
                <w:sz w:val="16"/>
                <w:szCs w:val="16"/>
                <w:vertAlign w:val="superscript"/>
                <w:lang w:eastAsia="pt-BR"/>
              </w:rPr>
              <w:t>(b)</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(5,574)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(9,430)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(5,572)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(5,826)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(5,823)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(14,361)</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914,351)</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(5,574)</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(9,430)</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Serviços</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2,718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-3,013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2,403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0,052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-0,321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11,145</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11,844</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2,723</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-3,012</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(3,899)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(6,432)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(3,898)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(4,073)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(4,072)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(10,124)</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(10,118)</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(3,899)</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(6,432)</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Construção Civil</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103,473</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82,887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103,389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97,401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97,244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108,872</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110,866</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103,497</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82,899</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(5,749)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(9,284)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(5,747)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(6,150)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(6,147)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(11,866)</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(11,868)</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(5,749)</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(9,284)</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Administração Pública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-11,611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-15,424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-11,745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-12,421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-12,616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-19,781</w:t>
            </w:r>
            <w:r w:rsidRPr="00315F35">
              <w:rPr>
                <w:rFonts w:ascii="Times New Roman" w:eastAsia="Times New Roman" w:hAnsi="Times New Roman" w:cs="Times New Roman"/>
                <w:color w:val="000000"/>
                <w:sz w:val="16"/>
                <w:szCs w:val="16"/>
                <w:vertAlign w:val="superscript"/>
                <w:lang w:eastAsia="pt-BR"/>
              </w:rPr>
              <w:t>(b)</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-18,103</w:t>
            </w:r>
            <w:r w:rsidRPr="00315F35">
              <w:rPr>
                <w:rFonts w:ascii="Times New Roman" w:eastAsia="Times New Roman" w:hAnsi="Times New Roman" w:cs="Times New Roman"/>
                <w:color w:val="000000"/>
                <w:sz w:val="16"/>
                <w:szCs w:val="16"/>
                <w:vertAlign w:val="superscript"/>
                <w:lang w:eastAsia="pt-BR"/>
              </w:rPr>
              <w:t>(b)</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-11,612</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-15,443</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(2,746)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(4,684)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(2,745)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(2,852)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(2,851)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(7,760)</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(7,766)</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(2,746)</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(4,684)</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Formalização</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430,800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352,061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429,315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434,949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433,212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394,417</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391,910</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430,790</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352,019</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(7,948)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(10,847)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(7,947)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(8,321)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(8,321)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(19,258)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(19,254)</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(7,948)</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(10,847)</w:t>
            </w:r>
          </w:p>
        </w:tc>
      </w:tr>
      <w:tr w:rsidR="00315F35" w:rsidRPr="00315F35" w:rsidTr="00315F35">
        <w:trPr>
          <w:trHeight w:val="70"/>
        </w:trPr>
        <w:tc>
          <w:tcPr>
            <w:tcW w:w="766" w:type="pct"/>
            <w:vMerge w:val="restart"/>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Fundamental</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-18,914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-30,732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-18,728</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-19,280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-19,067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-3,352</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(3,371)</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-18,897</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-30,700</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hideMark/>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(2,687)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(-4,650)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(2,686)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(2,781)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(2,780)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(7,592)</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(7,586)</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(2,687)</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(4,650)</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Constante</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-225,621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-187,536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-222,896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-220,999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-218,150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-396,953</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-385,265</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-225,866</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-187,788</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(12,176)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(17,959)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(12,177)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(12,779)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(12,779)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(28,667)</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(28,802)</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(12,187)</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(17,965)</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15,982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22,949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15,867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15,399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15,277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25,443</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24,962</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15,988</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22,960</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(1,486)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(-2,028)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(1,486)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(1,573)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(1,572)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(3,784)</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(3,784)</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(1,486)</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(2,028)</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10,335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13,961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9,742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10,016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9,352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23,280</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21,152</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10,305</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13,927</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(1,455)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(2,041)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(1,457)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(1,541)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(1,543)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(3,415)</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(3,455)</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(1,456)</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(2,042)</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7,225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12,892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6,640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6,627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5,981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21,740</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19,393</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7,194</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12,858</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(1,518)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(2,053)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(1,519)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(1,605)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(1,606)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(3,577)</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(3,625)</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(1,518)</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(2,054)</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4,429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10,498</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3,815</w:t>
            </w:r>
            <w:r w:rsidRPr="00315F35">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3,718</w:t>
            </w:r>
            <w:r w:rsidRPr="00315F35">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3,039</w:t>
            </w:r>
            <w:r w:rsidRPr="00315F35">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19,476</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17,075</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4,399</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10,466</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(1,527)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(2,076)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(1,529)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(1,613)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(1,615)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(3,617)</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(3,667)</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(1,528)</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(2,077)</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13,011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20,210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12,331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12,049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11,287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34,236</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31,838</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12,987</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20,185</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(1,782)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(2,549)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(1,784)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(1,883)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(1,885)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(4,162)</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(4,204)</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(1,783)</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(2,550)</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11,324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18,741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10,619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10,129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9,338</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35,879</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33,407</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11,310</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18,738</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(1,799)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(2,594)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(1,800)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(1,900)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(1,902)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(4,205)</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(4,249)</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(1,799)</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(2,594)</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15,580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23,502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14,765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14,041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13,126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44,137</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41,534</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15,566</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23,500</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(1,824)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(2,646)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(1,826)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(1,926)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(1,929)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(4,271)</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(4,320)</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(1,824)</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(2,646)</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17,630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26,556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16,815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15,891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14,975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48,415</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45,803</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17,616</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26,555</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(1,852)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(2,704)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(1,855)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(1,954)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(1,957)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(4,358)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(4,406)</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(1,852)</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(2,704)</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18,573</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29,384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17,722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16,494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15,537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51,641</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49,036</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18,559</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29,383</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(1,895)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(2,763)</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(1,898)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(1,999)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(2,002)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(4,463)</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(4,509)</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(1,895)</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(2,763)</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18,635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30,439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17,730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16,259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15,238</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54,404</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51,762</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18,626</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30,439</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-1,942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-2,850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-1,945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-2,048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(2,052)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(4,578)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(4,624)</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(1,942)</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(2,850)</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20,930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35,246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20,011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18,456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17,415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58,572</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55,960</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20,921</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35,246</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(1,980)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(2,928)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(1,984)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(2,088)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(2,092)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(4,671)</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(4,715)</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(1,980)</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(2,928)</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2007</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45,126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65,311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44,065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41,597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40,398</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100,043</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96,981</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45,127</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65,330</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(2,908)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(4,282)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(2,911)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(3,065)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(3,068)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(6,718)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(6,759)</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(2,908)</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(4,282)</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55,512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76,722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54,333</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51,337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50,000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118,204</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115,038</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55,515</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76,744</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(3,098)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(4,559)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(3,101)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(3,265)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(3,269)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(7,150)</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(7,191)</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(3,098)</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(4,559)</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2009</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60,538</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85,423</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59,392</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56,329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55,033</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124,619</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121,413</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60,542</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85,449</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(3,252)</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(4,806)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(3,254)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(3,425)</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(3,428)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(7,528)</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(7,567)</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(3,252)</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(4,806)</w:t>
            </w:r>
          </w:p>
        </w:tc>
      </w:tr>
      <w:tr w:rsidR="00315F35" w:rsidRPr="00315F35" w:rsidTr="00315F35">
        <w:trPr>
          <w:trHeight w:val="70"/>
        </w:trPr>
        <w:tc>
          <w:tcPr>
            <w:tcW w:w="766" w:type="pct"/>
            <w:vMerge w:val="restart"/>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2010</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74,971</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103,550</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73,747</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70,334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68,944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146,520</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143,304</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74,977</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103,579</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i/>
                <w:color w:val="000000"/>
                <w:sz w:val="16"/>
                <w:szCs w:val="16"/>
                <w:lang w:eastAsia="pt-BR"/>
              </w:rPr>
            </w:pP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(3,466)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(5,076)</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(3,468)</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(3,651)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(3,654)</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(8,062)</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(8,098)</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(3,466)</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(5,076)</w:t>
            </w:r>
          </w:p>
        </w:tc>
      </w:tr>
      <w:tr w:rsidR="00315F35" w:rsidRPr="00315F35" w:rsidTr="00315F35">
        <w:trPr>
          <w:trHeight w:val="70"/>
        </w:trPr>
        <w:tc>
          <w:tcPr>
            <w:tcW w:w="766" w:type="pct"/>
            <w:vMerge w:val="restart"/>
            <w:tcBorders>
              <w:bottom w:val="single" w:sz="4" w:space="0" w:color="000000" w:themeColor="text1"/>
            </w:tcBorders>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i/>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2011</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81,776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114,869</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80,424</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76,336</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74,795</w:t>
            </w:r>
            <w:r w:rsidRPr="00315F35">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155,848</w:t>
            </w:r>
            <w:r w:rsidRPr="00315F35">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152,588</w:t>
            </w:r>
            <w:r w:rsidRPr="00315F35">
              <w:rPr>
                <w:rFonts w:ascii="Times New Roman" w:eastAsia="Times New Roman" w:hAnsi="Times New Roman" w:cs="Times New Roman"/>
                <w:color w:val="000000"/>
                <w:sz w:val="16"/>
                <w:szCs w:val="16"/>
                <w:vertAlign w:val="superscript"/>
                <w:lang w:eastAsia="pt-BR"/>
              </w:rPr>
              <w:t>(a)</w:t>
            </w:r>
          </w:p>
        </w:tc>
        <w:tc>
          <w:tcPr>
            <w:tcW w:w="468"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81,782</w:t>
            </w:r>
            <w:r w:rsidRPr="00315F35">
              <w:rPr>
                <w:rFonts w:ascii="Times New Roman" w:eastAsia="Times New Roman" w:hAnsi="Times New Roman" w:cs="Times New Roman"/>
                <w:color w:val="000000"/>
                <w:sz w:val="16"/>
                <w:szCs w:val="16"/>
                <w:vertAlign w:val="superscript"/>
                <w:lang w:eastAsia="pt-BR"/>
              </w:rPr>
              <w:t>(a)</w:t>
            </w:r>
          </w:p>
        </w:tc>
        <w:tc>
          <w:tcPr>
            <w:tcW w:w="466" w:type="pct"/>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114,897</w:t>
            </w:r>
            <w:r w:rsidRPr="00315F35">
              <w:rPr>
                <w:rFonts w:ascii="Times New Roman" w:eastAsia="Times New Roman" w:hAnsi="Times New Roman" w:cs="Times New Roman"/>
                <w:color w:val="000000"/>
                <w:sz w:val="16"/>
                <w:szCs w:val="16"/>
                <w:vertAlign w:val="superscript"/>
                <w:lang w:eastAsia="pt-BR"/>
              </w:rPr>
              <w:t>(a)</w:t>
            </w:r>
          </w:p>
        </w:tc>
      </w:tr>
      <w:tr w:rsidR="00315F35" w:rsidRPr="00315F35" w:rsidTr="00315F35">
        <w:trPr>
          <w:trHeight w:val="70"/>
        </w:trPr>
        <w:tc>
          <w:tcPr>
            <w:tcW w:w="766" w:type="pct"/>
            <w:vMerge/>
            <w:tcBorders>
              <w:bottom w:val="single" w:sz="4" w:space="0" w:color="000000" w:themeColor="text1"/>
            </w:tcBorders>
            <w:shd w:val="clear" w:color="auto" w:fill="auto"/>
            <w:noWrap/>
            <w:vAlign w:val="center"/>
          </w:tcPr>
          <w:p w:rsidR="00315F35" w:rsidRPr="00315F35" w:rsidRDefault="00315F35" w:rsidP="00315F35">
            <w:pPr>
              <w:spacing w:after="0" w:line="240" w:lineRule="auto"/>
              <w:jc w:val="center"/>
              <w:rPr>
                <w:rFonts w:ascii="Times New Roman" w:eastAsia="Times New Roman" w:hAnsi="Times New Roman" w:cs="Times New Roman"/>
                <w:i/>
                <w:color w:val="000000"/>
                <w:sz w:val="16"/>
                <w:szCs w:val="16"/>
                <w:lang w:eastAsia="pt-BR"/>
              </w:rPr>
            </w:pPr>
          </w:p>
        </w:tc>
        <w:tc>
          <w:tcPr>
            <w:tcW w:w="472" w:type="pct"/>
            <w:tcBorders>
              <w:bottom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(3,538)</w:t>
            </w:r>
          </w:p>
        </w:tc>
        <w:tc>
          <w:tcPr>
            <w:tcW w:w="472" w:type="pct"/>
            <w:tcBorders>
              <w:bottom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(5,177)</w:t>
            </w:r>
          </w:p>
        </w:tc>
        <w:tc>
          <w:tcPr>
            <w:tcW w:w="472" w:type="pct"/>
            <w:tcBorders>
              <w:bottom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(3,542)</w:t>
            </w:r>
          </w:p>
        </w:tc>
        <w:tc>
          <w:tcPr>
            <w:tcW w:w="472" w:type="pct"/>
            <w:tcBorders>
              <w:bottom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(3,729)</w:t>
            </w:r>
          </w:p>
        </w:tc>
        <w:tc>
          <w:tcPr>
            <w:tcW w:w="472" w:type="pct"/>
            <w:tcBorders>
              <w:bottom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(3,733)</w:t>
            </w:r>
          </w:p>
        </w:tc>
        <w:tc>
          <w:tcPr>
            <w:tcW w:w="472" w:type="pct"/>
            <w:tcBorders>
              <w:bottom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(8,180)</w:t>
            </w:r>
          </w:p>
        </w:tc>
        <w:tc>
          <w:tcPr>
            <w:tcW w:w="469" w:type="pct"/>
            <w:tcBorders>
              <w:bottom w:val="single" w:sz="4" w:space="0" w:color="000000" w:themeColor="text1"/>
            </w:tcBorders>
            <w:shd w:val="clear" w:color="auto" w:fill="auto"/>
            <w:noWrap/>
            <w:vAlign w:val="bottom"/>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(8,216)</w:t>
            </w:r>
          </w:p>
        </w:tc>
        <w:tc>
          <w:tcPr>
            <w:tcW w:w="468" w:type="pct"/>
            <w:tcBorders>
              <w:bottom w:val="single" w:sz="4" w:space="0" w:color="000000" w:themeColor="text1"/>
            </w:tcBorders>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(3,538)</w:t>
            </w:r>
          </w:p>
        </w:tc>
        <w:tc>
          <w:tcPr>
            <w:tcW w:w="466" w:type="pct"/>
            <w:tcBorders>
              <w:bottom w:val="single" w:sz="4" w:space="0" w:color="000000" w:themeColor="text1"/>
            </w:tcBorders>
            <w:vAlign w:val="center"/>
          </w:tcPr>
          <w:p w:rsidR="00315F35" w:rsidRPr="00315F35" w:rsidRDefault="00315F35" w:rsidP="00315F35">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(5,177)</w:t>
            </w:r>
          </w:p>
        </w:tc>
      </w:tr>
    </w:tbl>
    <w:p w:rsidR="00315F35" w:rsidRDefault="00315F35" w:rsidP="00315F35">
      <w:pPr>
        <w:spacing w:after="0" w:line="360" w:lineRule="auto"/>
        <w:rPr>
          <w:rFonts w:ascii="Times New Roman" w:hAnsi="Times New Roman" w:cs="Times New Roman"/>
          <w:sz w:val="18"/>
          <w:szCs w:val="18"/>
        </w:rPr>
      </w:pPr>
      <w:r w:rsidRPr="00315F35">
        <w:rPr>
          <w:rFonts w:ascii="Times New Roman" w:hAnsi="Times New Roman" w:cs="Times New Roman"/>
          <w:sz w:val="16"/>
          <w:szCs w:val="16"/>
        </w:rPr>
        <w:t>Erros-padrão entre parênteses. (a) Significativo a 1%. (b) Significativo a 5%. (c) Significativo a 10%.</w:t>
      </w:r>
    </w:p>
    <w:p w:rsidR="00315F35" w:rsidRDefault="00315F35" w:rsidP="001359C2">
      <w:pPr>
        <w:spacing w:line="360" w:lineRule="auto"/>
        <w:jc w:val="both"/>
        <w:rPr>
          <w:rFonts w:ascii="Arial" w:hAnsi="Arial" w:cs="Arial"/>
          <w:b/>
        </w:rPr>
      </w:pPr>
    </w:p>
    <w:p w:rsidR="00315F35" w:rsidRDefault="00315F35" w:rsidP="001359C2">
      <w:pPr>
        <w:spacing w:line="360" w:lineRule="auto"/>
        <w:jc w:val="both"/>
        <w:rPr>
          <w:rFonts w:ascii="Arial" w:hAnsi="Arial" w:cs="Arial"/>
          <w:b/>
        </w:rPr>
      </w:pPr>
    </w:p>
    <w:p w:rsidR="00315F35" w:rsidRDefault="00315F35" w:rsidP="001359C2">
      <w:pPr>
        <w:spacing w:line="360" w:lineRule="auto"/>
        <w:jc w:val="both"/>
        <w:rPr>
          <w:rFonts w:ascii="Arial" w:hAnsi="Arial" w:cs="Arial"/>
          <w:b/>
        </w:rPr>
      </w:pPr>
    </w:p>
    <w:p w:rsidR="00315F35" w:rsidRPr="00315F35" w:rsidRDefault="00B67879" w:rsidP="00315F35">
      <w:pPr>
        <w:spacing w:after="0" w:line="360" w:lineRule="auto"/>
        <w:jc w:val="center"/>
        <w:rPr>
          <w:rFonts w:ascii="Arial" w:hAnsi="Arial" w:cs="Arial"/>
          <w:b/>
          <w:sz w:val="20"/>
          <w:szCs w:val="20"/>
        </w:rPr>
      </w:pPr>
      <w:r>
        <w:rPr>
          <w:rFonts w:ascii="Arial" w:hAnsi="Arial" w:cs="Arial"/>
          <w:b/>
          <w:sz w:val="20"/>
          <w:szCs w:val="20"/>
        </w:rPr>
        <w:lastRenderedPageBreak/>
        <w:t>Tabela A.2</w:t>
      </w:r>
      <w:r w:rsidR="00315F35" w:rsidRPr="00315F35">
        <w:rPr>
          <w:rFonts w:ascii="Arial" w:hAnsi="Arial" w:cs="Arial"/>
          <w:b/>
          <w:color w:val="FF0000"/>
          <w:sz w:val="20"/>
          <w:szCs w:val="20"/>
        </w:rPr>
        <w:t xml:space="preserve"> </w:t>
      </w:r>
      <w:r w:rsidR="00315F35" w:rsidRPr="00315F35">
        <w:rPr>
          <w:rFonts w:ascii="Arial" w:hAnsi="Arial" w:cs="Arial"/>
          <w:b/>
          <w:sz w:val="20"/>
          <w:szCs w:val="20"/>
        </w:rPr>
        <w:t>– Resultados das variáveis d</w:t>
      </w:r>
      <w:r>
        <w:rPr>
          <w:rFonts w:ascii="Arial" w:hAnsi="Arial" w:cs="Arial"/>
          <w:b/>
          <w:sz w:val="20"/>
          <w:szCs w:val="20"/>
        </w:rPr>
        <w:t>e controle (Despesas sociais</w:t>
      </w:r>
      <w:r w:rsidR="00315F35" w:rsidRPr="00315F35">
        <w:rPr>
          <w:rFonts w:ascii="Arial" w:hAnsi="Arial" w:cs="Arial"/>
          <w:b/>
          <w:sz w:val="20"/>
          <w:szCs w:val="20"/>
        </w:rPr>
        <w:t xml:space="preserve"> </w:t>
      </w:r>
      <w:r w:rsidR="00315F35" w:rsidRPr="00315F35">
        <w:rPr>
          <w:rFonts w:ascii="Arial" w:hAnsi="Arial" w:cs="Arial"/>
          <w:b/>
          <w:i/>
          <w:sz w:val="20"/>
          <w:szCs w:val="20"/>
        </w:rPr>
        <w:t>per capita</w:t>
      </w:r>
      <w:r>
        <w:rPr>
          <w:rFonts w:ascii="Arial" w:hAnsi="Arial" w:cs="Arial"/>
          <w:b/>
          <w:sz w:val="20"/>
          <w:szCs w:val="20"/>
        </w:rPr>
        <w:t>) – complemento da Tabela 2</w:t>
      </w:r>
      <w:r w:rsidR="00315F35" w:rsidRPr="00315F35">
        <w:rPr>
          <w:rFonts w:ascii="Arial" w:hAnsi="Arial" w:cs="Arial"/>
          <w:b/>
          <w:sz w:val="20"/>
          <w:szCs w:val="20"/>
        </w:rPr>
        <w:t>.</w:t>
      </w:r>
    </w:p>
    <w:tbl>
      <w:tblPr>
        <w:tblW w:w="5000" w:type="pct"/>
        <w:tblLayout w:type="fixed"/>
        <w:tblCellMar>
          <w:left w:w="70" w:type="dxa"/>
          <w:right w:w="70" w:type="dxa"/>
        </w:tblCellMar>
        <w:tblLook w:val="04A0" w:firstRow="1" w:lastRow="0" w:firstColumn="1" w:lastColumn="0" w:noHBand="0" w:noVBand="1"/>
      </w:tblPr>
      <w:tblGrid>
        <w:gridCol w:w="1390"/>
        <w:gridCol w:w="856"/>
        <w:gridCol w:w="856"/>
        <w:gridCol w:w="856"/>
        <w:gridCol w:w="856"/>
        <w:gridCol w:w="856"/>
        <w:gridCol w:w="856"/>
        <w:gridCol w:w="851"/>
        <w:gridCol w:w="849"/>
        <w:gridCol w:w="844"/>
      </w:tblGrid>
      <w:tr w:rsidR="00315F35" w:rsidRPr="004C1F8B" w:rsidTr="00B67879">
        <w:trPr>
          <w:trHeight w:val="70"/>
        </w:trPr>
        <w:tc>
          <w:tcPr>
            <w:tcW w:w="766" w:type="pct"/>
            <w:tcBorders>
              <w:top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sz w:val="18"/>
                <w:szCs w:val="18"/>
                <w:lang w:eastAsia="pt-BR"/>
              </w:rPr>
            </w:pPr>
            <w:r w:rsidRPr="004C1F8B">
              <w:rPr>
                <w:rFonts w:ascii="Times New Roman" w:eastAsia="Times New Roman" w:hAnsi="Times New Roman" w:cs="Times New Roman"/>
                <w:b/>
                <w:sz w:val="18"/>
                <w:szCs w:val="18"/>
                <w:lang w:eastAsia="pt-BR"/>
              </w:rPr>
              <w:t>Variáveis / Especificações</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w:t>
            </w:r>
          </w:p>
        </w:tc>
        <w:tc>
          <w:tcPr>
            <w:tcW w:w="469" w:type="pct"/>
            <w:tcBorders>
              <w:top w:val="single" w:sz="4" w:space="0" w:color="000000" w:themeColor="text1"/>
              <w:left w:val="single" w:sz="4" w:space="0" w:color="000000" w:themeColor="text1"/>
              <w:bottom w:val="single" w:sz="4" w:space="0" w:color="000000" w:themeColor="text1"/>
            </w:tcBorders>
            <w:shd w:val="clear" w:color="auto" w:fill="auto"/>
            <w:noWrap/>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VII</w:t>
            </w:r>
          </w:p>
        </w:tc>
        <w:tc>
          <w:tcPr>
            <w:tcW w:w="468" w:type="pct"/>
            <w:tcBorders>
              <w:top w:val="single" w:sz="4" w:space="0" w:color="000000" w:themeColor="text1"/>
              <w:left w:val="single" w:sz="4" w:space="0" w:color="000000" w:themeColor="text1"/>
              <w:bottom w:val="single" w:sz="4" w:space="0" w:color="000000" w:themeColor="text1"/>
            </w:tcBorders>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VIII</w:t>
            </w:r>
          </w:p>
        </w:tc>
        <w:tc>
          <w:tcPr>
            <w:tcW w:w="465" w:type="pct"/>
            <w:tcBorders>
              <w:top w:val="single" w:sz="4" w:space="0" w:color="000000" w:themeColor="text1"/>
              <w:left w:val="single" w:sz="4" w:space="0" w:color="000000" w:themeColor="text1"/>
              <w:bottom w:val="single" w:sz="4" w:space="0" w:color="000000" w:themeColor="text1"/>
            </w:tcBorders>
            <w:vAlign w:val="center"/>
          </w:tcPr>
          <w:p w:rsidR="00315F35" w:rsidRPr="004C1F8B" w:rsidRDefault="00315F35" w:rsidP="00315F35">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IX</w:t>
            </w:r>
          </w:p>
        </w:tc>
      </w:tr>
      <w:tr w:rsidR="00B67879" w:rsidRPr="00315F35" w:rsidTr="00B67879">
        <w:trPr>
          <w:trHeight w:val="70"/>
        </w:trPr>
        <w:tc>
          <w:tcPr>
            <w:tcW w:w="766" w:type="pct"/>
            <w:vMerge w:val="restart"/>
            <w:tcBorders>
              <w:top w:val="single" w:sz="4" w:space="0" w:color="000000" w:themeColor="text1"/>
            </w:tcBorders>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 xml:space="preserve">Massa </w:t>
            </w:r>
            <w:r w:rsidRPr="00315F35">
              <w:rPr>
                <w:rFonts w:ascii="Times New Roman" w:eastAsia="Times New Roman" w:hAnsi="Times New Roman" w:cs="Times New Roman"/>
                <w:i/>
                <w:color w:val="000000"/>
                <w:sz w:val="16"/>
                <w:szCs w:val="16"/>
                <w:lang w:eastAsia="pt-BR"/>
              </w:rPr>
              <w:t>per capita</w:t>
            </w:r>
          </w:p>
        </w:tc>
        <w:tc>
          <w:tcPr>
            <w:tcW w:w="472" w:type="pct"/>
            <w:tcBorders>
              <w:top w:val="single" w:sz="4" w:space="0" w:color="000000" w:themeColor="text1"/>
            </w:tcBorders>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-20,714</w:t>
            </w:r>
            <w:r w:rsidRPr="00B67879">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-15,520</w:t>
            </w:r>
            <w:r w:rsidRPr="00B67879">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-21,143</w:t>
            </w:r>
            <w:r w:rsidRPr="00B67879">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-24,180</w:t>
            </w:r>
            <w:r w:rsidRPr="00B67879">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-24,641</w:t>
            </w:r>
            <w:r w:rsidRPr="00B67879">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-27,399</w:t>
            </w:r>
            <w:r w:rsidRPr="00B67879">
              <w:rPr>
                <w:rFonts w:ascii="Times New Roman" w:eastAsia="Times New Roman" w:hAnsi="Times New Roman" w:cs="Times New Roman"/>
                <w:color w:val="000000"/>
                <w:sz w:val="16"/>
                <w:szCs w:val="16"/>
                <w:vertAlign w:val="superscript"/>
                <w:lang w:eastAsia="pt-BR"/>
              </w:rPr>
              <w:t>(a)</w:t>
            </w:r>
          </w:p>
        </w:tc>
        <w:tc>
          <w:tcPr>
            <w:tcW w:w="469" w:type="pct"/>
            <w:tcBorders>
              <w:top w:val="single" w:sz="4" w:space="0" w:color="000000" w:themeColor="text1"/>
            </w:tcBorders>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-27,581</w:t>
            </w:r>
            <w:r w:rsidRPr="00B67879">
              <w:rPr>
                <w:rFonts w:ascii="Times New Roman" w:eastAsia="Times New Roman" w:hAnsi="Times New Roman" w:cs="Times New Roman"/>
                <w:color w:val="000000"/>
                <w:sz w:val="16"/>
                <w:szCs w:val="16"/>
                <w:vertAlign w:val="superscript"/>
                <w:lang w:eastAsia="pt-BR"/>
              </w:rPr>
              <w:t>(a)</w:t>
            </w:r>
          </w:p>
        </w:tc>
        <w:tc>
          <w:tcPr>
            <w:tcW w:w="468" w:type="pct"/>
            <w:tcBorders>
              <w:top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vertAlign w:val="superscript"/>
                <w:lang w:eastAsia="pt-BR"/>
              </w:rPr>
            </w:pPr>
            <w:r w:rsidRPr="00B67879">
              <w:rPr>
                <w:rFonts w:ascii="Times New Roman" w:eastAsia="Times New Roman" w:hAnsi="Times New Roman" w:cs="Times New Roman"/>
                <w:color w:val="000000"/>
                <w:sz w:val="16"/>
                <w:szCs w:val="16"/>
                <w:lang w:eastAsia="pt-BR"/>
              </w:rPr>
              <w:t>-20,703</w:t>
            </w:r>
            <w:r w:rsidRPr="00B67879">
              <w:rPr>
                <w:rFonts w:ascii="Times New Roman" w:eastAsia="Times New Roman" w:hAnsi="Times New Roman" w:cs="Times New Roman"/>
                <w:color w:val="000000"/>
                <w:sz w:val="16"/>
                <w:szCs w:val="16"/>
                <w:vertAlign w:val="superscript"/>
                <w:lang w:eastAsia="pt-BR"/>
              </w:rPr>
              <w:t>(a)</w:t>
            </w:r>
          </w:p>
        </w:tc>
        <w:tc>
          <w:tcPr>
            <w:tcW w:w="465" w:type="pct"/>
            <w:tcBorders>
              <w:top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-15,514</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(3,036)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(3,680)</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(3,035)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(7,008)</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(7,011)</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(3,036)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(3,680)</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População</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0,438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0,409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0,429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0,426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0,416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0,663</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0,663</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0,439</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0,409</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(0,035)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(0,041)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(0,035)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(0,036)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(0,036)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(0,100)</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(0,100)</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(0,035)</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(0,041)</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Jovens</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-267,830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-698,594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-256,002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-241,828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-228,928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-724,679</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-714,554</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-265,632</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-697,850</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(50,670)</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(84,832)</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(50,651)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(52,579)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(52,550)</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(117,043)</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(117,542)</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(50,682)</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(84,855)</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Idosos</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-2126,3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-3044,0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-2100,4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-2043,8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-2015,2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-2796,7</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-2776,3</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-2124,</w:t>
            </w:r>
            <w:r>
              <w:rPr>
                <w:rFonts w:ascii="Times New Roman" w:eastAsia="Times New Roman" w:hAnsi="Times New Roman" w:cs="Times New Roman"/>
                <w:color w:val="000000"/>
                <w:sz w:val="16"/>
                <w:szCs w:val="16"/>
                <w:lang w:eastAsia="pt-BR"/>
              </w:rPr>
              <w:t>98</w:t>
            </w:r>
            <w:r>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-3043,</w:t>
            </w:r>
            <w:r>
              <w:rPr>
                <w:rFonts w:ascii="Times New Roman" w:eastAsia="Times New Roman" w:hAnsi="Times New Roman" w:cs="Times New Roman"/>
                <w:color w:val="000000"/>
                <w:sz w:val="16"/>
                <w:szCs w:val="16"/>
                <w:lang w:eastAsia="pt-BR"/>
              </w:rPr>
              <w:t>55</w:t>
            </w:r>
            <w:r>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(66,131)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(105,531)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(66,145)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(68,951)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(68,951)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(146,436)</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(148,037)</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(66,134)</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(105,539)</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Indústria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-6,097</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24,097</w:t>
            </w:r>
            <w:r w:rsidRPr="00B67879">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-3,981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-5,781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-3,208</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30,098</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30,212</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-6,022</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24,114</w:t>
            </w:r>
            <w:r w:rsidRPr="00B67879">
              <w:rPr>
                <w:rFonts w:ascii="Times New Roman" w:eastAsia="Times New Roman" w:hAnsi="Times New Roman" w:cs="Times New Roman"/>
                <w:color w:val="000000"/>
                <w:sz w:val="16"/>
                <w:szCs w:val="16"/>
                <w:vertAlign w:val="superscript"/>
                <w:lang w:eastAsia="pt-BR"/>
              </w:rPr>
              <w:t>(c)</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(8,233)</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(13,687)</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(8,231)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(8,544)</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(8,540)</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(20,556)</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(20,557)</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(8,233)</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(13,687)</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Comércio</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-15,737</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57,347</w:t>
            </w:r>
            <w:r w:rsidRPr="00B67879">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-15,641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-23,725</w:t>
            </w:r>
            <w:r w:rsidRPr="00B67879">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-23,697</w:t>
            </w:r>
            <w:r w:rsidRPr="00B67879">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91,915</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92,356</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-15,812</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57,291</w:t>
            </w:r>
            <w:r w:rsidRPr="00B67879">
              <w:rPr>
                <w:rFonts w:ascii="Times New Roman" w:eastAsia="Times New Roman" w:hAnsi="Times New Roman" w:cs="Times New Roman"/>
                <w:color w:val="000000"/>
                <w:sz w:val="16"/>
                <w:szCs w:val="16"/>
                <w:vertAlign w:val="superscript"/>
                <w:lang w:eastAsia="pt-BR"/>
              </w:rPr>
              <w:t>(b)</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(12,169)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(22,689)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(12,161)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(12,590)</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(12,579)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(30,924)</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(30,927)</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(12,169)</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(22,690)</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Serviços</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3,794</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27,236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4,669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2,641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3,743</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40,210</w:t>
            </w:r>
            <w:r w:rsidRPr="00B67879">
              <w:rPr>
                <w:rFonts w:ascii="Times New Roman" w:eastAsia="Times New Roman" w:hAnsi="Times New Roman" w:cs="Times New Roman"/>
                <w:color w:val="000000"/>
                <w:sz w:val="16"/>
                <w:szCs w:val="16"/>
                <w:vertAlign w:val="superscript"/>
                <w:lang w:eastAsia="pt-BR"/>
              </w:rPr>
              <w:t>(c)</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39,838</w:t>
            </w:r>
            <w:r w:rsidRPr="00B67879">
              <w:rPr>
                <w:rFonts w:ascii="Times New Roman" w:eastAsia="Times New Roman" w:hAnsi="Times New Roman" w:cs="Times New Roman"/>
                <w:color w:val="000000"/>
                <w:sz w:val="16"/>
                <w:szCs w:val="16"/>
                <w:vertAlign w:val="superscript"/>
                <w:lang w:eastAsia="pt-BR"/>
              </w:rPr>
              <w:t>(c)</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3,831</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27,238</w:t>
            </w:r>
            <w:r w:rsidRPr="00B67879">
              <w:rPr>
                <w:rFonts w:ascii="Times New Roman" w:eastAsia="Times New Roman" w:hAnsi="Times New Roman" w:cs="Times New Roman"/>
                <w:color w:val="000000"/>
                <w:sz w:val="16"/>
                <w:szCs w:val="16"/>
                <w:vertAlign w:val="superscript"/>
                <w:lang w:eastAsia="pt-BR"/>
              </w:rPr>
              <w:t>(c)</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(8,511)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(15,474)</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(8,506)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(8,802)</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(8,796)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(21,775)</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(21,779)</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(8,511)</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(15,474)</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Construção Civil</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51,103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97,709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51,094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43,997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44,192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124,976</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123,853</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51,206</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97,730</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(12,584)</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(22,369)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(12,575)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(13,318)</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(13,307)</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(25,634)</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(25,662)</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(12,584)</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(22,369)</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Administração Pública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10,199</w:t>
            </w:r>
            <w:r w:rsidRPr="00B67879">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51,537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10,601</w:t>
            </w:r>
            <w:r w:rsidRPr="00B67879">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9,213</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9,822</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51,793</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50,941</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10,203</w:t>
            </w:r>
            <w:r w:rsidRPr="00B67879">
              <w:rPr>
                <w:rFonts w:ascii="Times New Roman" w:eastAsia="Times New Roman" w:hAnsi="Times New Roman" w:cs="Times New Roman"/>
                <w:color w:val="000000"/>
                <w:sz w:val="16"/>
                <w:szCs w:val="16"/>
                <w:vertAlign w:val="superscript"/>
                <w:lang w:eastAsia="pt-BR"/>
              </w:rPr>
              <w:t>(c)</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51,507</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(5,996)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(11,271)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(5,993)</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(6,165)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(6,160)</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(16,695)</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(16,720)</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(5,996)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(11,272)</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Formalização</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78,704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108,075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81,849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76,843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80,778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163,285</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164,255</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78,639</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108,014</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(17,754)</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(26,611)</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(17,745)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(18,399)</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(18,388)</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(42,328)</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(42,341)</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(17,754)</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(26,612)</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Fundamental</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-22,629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-30,768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-23,106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-20,951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-21,529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-48,074</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-48,061</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-22,533</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-30,716</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(5,867)</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(11,196)</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(5,864)</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(6,013)</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(6,008)</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(16,329)</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(16,329)</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(5,867)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(11,197)</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Constante</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316,941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538,841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309,849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303,180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295,375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511,353</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505,634</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314,935</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538,433</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(26,655)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(43,297)</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(26,648)</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(27,685)</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(27,673)</w:t>
            </w:r>
          </w:p>
        </w:tc>
        <w:tc>
          <w:tcPr>
            <w:tcW w:w="472"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(62,278)</w:t>
            </w:r>
          </w:p>
        </w:tc>
        <w:tc>
          <w:tcPr>
            <w:tcW w:w="469" w:type="pct"/>
            <w:shd w:val="clear" w:color="auto" w:fill="auto"/>
            <w:noWrap/>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(62,577)</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(26,677)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(43,310)</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vertAlign w:val="superscript"/>
                <w:lang w:eastAsia="pt-BR"/>
              </w:rPr>
            </w:pPr>
            <w:r w:rsidRPr="00B67879">
              <w:rPr>
                <w:rFonts w:ascii="Times New Roman" w:eastAsia="Times New Roman" w:hAnsi="Times New Roman" w:cs="Times New Roman"/>
                <w:color w:val="000000"/>
                <w:sz w:val="16"/>
                <w:szCs w:val="16"/>
                <w:lang w:eastAsia="pt-BR"/>
              </w:rPr>
              <w:t>25,135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17,385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25,417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25,728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26,047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11,068</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11,295</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25,171</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17,402</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(3,247)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(4,891)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(3,245)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(3,401)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(3,399)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(8,159)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(8,162)</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(3,248)</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(4,891)</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12,692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5,270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14,327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13,792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15,724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-3,669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-2,587</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12,558</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5,216</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(3,178)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(4,914)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(3,181)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(7,362)</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(7,452)</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(3,179)</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(4,916)</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49,863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38,650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51,483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49,840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51,727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34,147</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35,344</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49,724</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38,597</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(3,314)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(4,944)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(3,316)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(3,468)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(3,470)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(7,709)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(7,814)</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(3,315)</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(4,946)</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47,085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34,435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48,793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48,586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50,578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19,160</w:t>
            </w:r>
            <w:r w:rsidRPr="00B67879">
              <w:rPr>
                <w:rFonts w:ascii="Times New Roman" w:eastAsia="Times New Roman" w:hAnsi="Times New Roman" w:cs="Times New Roman"/>
                <w:color w:val="000000"/>
                <w:sz w:val="16"/>
                <w:szCs w:val="16"/>
                <w:vertAlign w:val="superscript"/>
                <w:lang w:eastAsia="pt-BR"/>
              </w:rPr>
              <w:t>(b)</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20,386</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46,949</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34,383</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(4,997)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(3,486)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(3,489)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(7,792)</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(7,901)</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(3,335)</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(4,999)</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65,983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51,155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67,857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67,944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70,159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27,648</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28,861</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65,891</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51,115</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(3,893)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(6,140)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(3,895)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(4,070)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(4,073)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(8,984)</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(9,077)</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(3,893)</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(6,141)</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56,731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30,286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58,677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59,756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62,061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14,219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15,468</w:t>
            </w:r>
            <w:r w:rsidRPr="00B67879">
              <w:rPr>
                <w:rFonts w:ascii="Times New Roman" w:eastAsia="Times New Roman" w:hAnsi="Times New Roman" w:cs="Times New Roman"/>
                <w:color w:val="000000"/>
                <w:sz w:val="16"/>
                <w:szCs w:val="16"/>
                <w:vertAlign w:val="superscript"/>
                <w:lang w:eastAsia="pt-BR"/>
              </w:rPr>
              <w:t>(c)</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56,728</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30,281</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(3,928)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(6,247)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(3,931)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(4,106)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(4,109)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(9,079)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(9,176)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(3,928)</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(6,247)</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75,474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37,724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77,717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78,778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81,440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22,652</w:t>
            </w:r>
            <w:r w:rsidRPr="00B67879">
              <w:rPr>
                <w:rFonts w:ascii="Times New Roman" w:eastAsia="Times New Roman" w:hAnsi="Times New Roman" w:cs="Times New Roman"/>
                <w:color w:val="000000"/>
                <w:sz w:val="16"/>
                <w:szCs w:val="16"/>
                <w:vertAlign w:val="superscript"/>
                <w:lang w:eastAsia="pt-BR"/>
              </w:rPr>
              <w:t>(b)</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23,962</w:t>
            </w:r>
            <w:r w:rsidRPr="00B67879">
              <w:rPr>
                <w:rFonts w:ascii="Times New Roman" w:eastAsia="Times New Roman" w:hAnsi="Times New Roman" w:cs="Times New Roman"/>
                <w:color w:val="000000"/>
                <w:sz w:val="16"/>
                <w:szCs w:val="16"/>
                <w:vertAlign w:val="superscript"/>
                <w:lang w:eastAsia="pt-BR"/>
              </w:rPr>
              <w:t>(b)</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75,469</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37,721</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(3,984)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(6,376)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(3,988)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(4,163)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(4,168)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(9,237)</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(9,343)</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(3,984)</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(6,376)</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69,788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32,647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72,028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73,756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76,413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10,647</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11,959</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69,785</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32,645</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(4,046)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(6,516)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(4,050)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(4,225)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(4,230)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(9,434)</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(9,538)</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(4,046)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(6,516)</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70,535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29,968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72,871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75,177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77,957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4,823</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6,128</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70,532</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29,967</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(4,141)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(6,662)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(4,145)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(4,322)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(4,327)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(9,666)</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(9,766)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(4,141)</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(6,663)</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59,688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2,041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62,175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65,155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68,124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-14,008</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-12,686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59,669</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2,041</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(4,242)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(6,871)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(4,247)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(4,428)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(4,434)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(9,919)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(10,019)</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(4,242)</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(6,871)</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118,578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56,468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121,099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124,910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127,932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38,774</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40,077</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118,558</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56,469</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(4,327)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(7,063)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(4,333)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(4,515)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(4,521)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(10,129)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(10,224)</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(4,327)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(7,063)</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134,922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71,201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137,784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142,372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145,796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25,759</w:t>
            </w:r>
            <w:r w:rsidRPr="00B67879">
              <w:rPr>
                <w:rFonts w:ascii="Times New Roman" w:eastAsia="Times New Roman" w:hAnsi="Times New Roman" w:cs="Times New Roman"/>
                <w:color w:val="000000"/>
                <w:sz w:val="16"/>
                <w:szCs w:val="16"/>
                <w:vertAlign w:val="superscript"/>
                <w:lang w:eastAsia="pt-BR"/>
              </w:rPr>
              <w:t>(c)</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27,261</w:t>
            </w:r>
            <w:r w:rsidRPr="00B67879">
              <w:rPr>
                <w:rFonts w:ascii="Times New Roman" w:eastAsia="Times New Roman" w:hAnsi="Times New Roman" w:cs="Times New Roman"/>
                <w:color w:val="000000"/>
                <w:sz w:val="16"/>
                <w:szCs w:val="16"/>
                <w:vertAlign w:val="superscript"/>
                <w:lang w:eastAsia="pt-BR"/>
              </w:rPr>
              <w:t>(c)</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134,997</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71,234</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(6,361)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(10,347)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(6,364)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(6,635)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(6,638)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(14,618)</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(14,706)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(6,361)</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(10,348)</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177,050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104,289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180,217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185,908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189,712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42,064</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43,605</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177,132</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104,326</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(6,781)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(11,027)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(6,785)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(7,071)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(7,075)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(15,599)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(15,685)</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(6,781)</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(11,028)</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179,828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91,412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182,891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189,320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192,991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42,389</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43,945</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179,924</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91,454</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(7,118)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(11,632)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(7,121)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(7,419)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(7,422)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(16,423)</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(16,507)</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(7,118)</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(11,632)</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252,923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141,850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256,172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265,109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269,018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89,785</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91,328</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253,028</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141,898</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i/>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(7,594)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(12,308)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(7,597)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(7,915)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(7,917)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(17,639)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(17,716)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(7,594)</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(12,309)</w:t>
            </w:r>
          </w:p>
        </w:tc>
      </w:tr>
      <w:tr w:rsidR="00B67879" w:rsidRPr="00315F35" w:rsidTr="00B67879">
        <w:trPr>
          <w:trHeight w:val="70"/>
        </w:trPr>
        <w:tc>
          <w:tcPr>
            <w:tcW w:w="766" w:type="pct"/>
            <w:vMerge w:val="restart"/>
            <w:tcBorders>
              <w:bottom w:val="single" w:sz="4" w:space="0" w:color="000000" w:themeColor="text1"/>
            </w:tcBorders>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i/>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255,468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127,864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259,057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269,376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273,716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77,189</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78,746</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255,568</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127,911</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tcBorders>
              <w:bottom w:val="single" w:sz="4" w:space="0" w:color="000000" w:themeColor="text1"/>
            </w:tcBorders>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i/>
                <w:color w:val="000000"/>
                <w:sz w:val="16"/>
                <w:szCs w:val="16"/>
                <w:lang w:eastAsia="pt-BR"/>
              </w:rPr>
            </w:pP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(7,757)</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(12,571)</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(7,761)</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(8,086)</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(8,091)</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(17,928)</w:t>
            </w:r>
          </w:p>
        </w:tc>
        <w:tc>
          <w:tcPr>
            <w:tcW w:w="469"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(18,005)</w:t>
            </w:r>
          </w:p>
        </w:tc>
        <w:tc>
          <w:tcPr>
            <w:tcW w:w="468" w:type="pct"/>
            <w:tcBorders>
              <w:bottom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(7,757)</w:t>
            </w:r>
          </w:p>
        </w:tc>
        <w:tc>
          <w:tcPr>
            <w:tcW w:w="465" w:type="pct"/>
            <w:tcBorders>
              <w:bottom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(12,572)</w:t>
            </w:r>
          </w:p>
        </w:tc>
      </w:tr>
    </w:tbl>
    <w:p w:rsidR="00315F35" w:rsidRDefault="00315F35" w:rsidP="00315F35">
      <w:pPr>
        <w:spacing w:after="0" w:line="360" w:lineRule="auto"/>
        <w:rPr>
          <w:rFonts w:ascii="Times New Roman" w:hAnsi="Times New Roman" w:cs="Times New Roman"/>
          <w:sz w:val="18"/>
          <w:szCs w:val="18"/>
        </w:rPr>
      </w:pPr>
      <w:r w:rsidRPr="00315F35">
        <w:rPr>
          <w:rFonts w:ascii="Times New Roman" w:hAnsi="Times New Roman" w:cs="Times New Roman"/>
          <w:sz w:val="16"/>
          <w:szCs w:val="16"/>
        </w:rPr>
        <w:t>Erros-padrão entre parênteses. (a) Significativo a 1%. (b) Significativo a 5%. (c) Significativo a 10%.</w:t>
      </w:r>
    </w:p>
    <w:p w:rsidR="00315F35" w:rsidRDefault="00315F35" w:rsidP="001359C2">
      <w:pPr>
        <w:spacing w:line="360" w:lineRule="auto"/>
        <w:jc w:val="both"/>
        <w:rPr>
          <w:rFonts w:ascii="Arial" w:hAnsi="Arial" w:cs="Arial"/>
          <w:b/>
        </w:rPr>
      </w:pPr>
    </w:p>
    <w:p w:rsidR="00B67879" w:rsidRDefault="00B67879" w:rsidP="001359C2">
      <w:pPr>
        <w:spacing w:line="360" w:lineRule="auto"/>
        <w:jc w:val="both"/>
        <w:rPr>
          <w:rFonts w:ascii="Arial" w:hAnsi="Arial" w:cs="Arial"/>
          <w:b/>
        </w:rPr>
      </w:pPr>
    </w:p>
    <w:p w:rsidR="00B67879" w:rsidRDefault="00B67879" w:rsidP="001359C2">
      <w:pPr>
        <w:spacing w:line="360" w:lineRule="auto"/>
        <w:jc w:val="both"/>
        <w:rPr>
          <w:rFonts w:ascii="Arial" w:hAnsi="Arial" w:cs="Arial"/>
          <w:b/>
        </w:rPr>
      </w:pPr>
    </w:p>
    <w:p w:rsidR="00B67879" w:rsidRDefault="00B67879" w:rsidP="001359C2">
      <w:pPr>
        <w:spacing w:line="360" w:lineRule="auto"/>
        <w:jc w:val="both"/>
        <w:rPr>
          <w:rFonts w:ascii="Arial" w:hAnsi="Arial" w:cs="Arial"/>
          <w:b/>
        </w:rPr>
      </w:pPr>
    </w:p>
    <w:p w:rsidR="00B67879" w:rsidRPr="00315F35" w:rsidRDefault="00B67879" w:rsidP="00B67879">
      <w:pPr>
        <w:spacing w:after="0" w:line="360" w:lineRule="auto"/>
        <w:jc w:val="center"/>
        <w:rPr>
          <w:rFonts w:ascii="Arial" w:hAnsi="Arial" w:cs="Arial"/>
          <w:b/>
          <w:sz w:val="20"/>
          <w:szCs w:val="20"/>
        </w:rPr>
      </w:pPr>
      <w:r>
        <w:rPr>
          <w:rFonts w:ascii="Arial" w:hAnsi="Arial" w:cs="Arial"/>
          <w:b/>
          <w:sz w:val="20"/>
          <w:szCs w:val="20"/>
        </w:rPr>
        <w:lastRenderedPageBreak/>
        <w:t>Tabela A.3</w:t>
      </w:r>
      <w:r w:rsidRPr="00315F35">
        <w:rPr>
          <w:rFonts w:ascii="Arial" w:hAnsi="Arial" w:cs="Arial"/>
          <w:b/>
          <w:color w:val="FF0000"/>
          <w:sz w:val="20"/>
          <w:szCs w:val="20"/>
        </w:rPr>
        <w:t xml:space="preserve"> </w:t>
      </w:r>
      <w:r w:rsidRPr="00315F35">
        <w:rPr>
          <w:rFonts w:ascii="Arial" w:hAnsi="Arial" w:cs="Arial"/>
          <w:b/>
          <w:sz w:val="20"/>
          <w:szCs w:val="20"/>
        </w:rPr>
        <w:t>– Resultados das variáveis d</w:t>
      </w:r>
      <w:r>
        <w:rPr>
          <w:rFonts w:ascii="Arial" w:hAnsi="Arial" w:cs="Arial"/>
          <w:b/>
          <w:sz w:val="20"/>
          <w:szCs w:val="20"/>
        </w:rPr>
        <w:t>e controle (Despesas econômicas</w:t>
      </w:r>
      <w:r w:rsidRPr="00315F35">
        <w:rPr>
          <w:rFonts w:ascii="Arial" w:hAnsi="Arial" w:cs="Arial"/>
          <w:b/>
          <w:sz w:val="20"/>
          <w:szCs w:val="20"/>
        </w:rPr>
        <w:t xml:space="preserve"> </w:t>
      </w:r>
      <w:r w:rsidRPr="00315F35">
        <w:rPr>
          <w:rFonts w:ascii="Arial" w:hAnsi="Arial" w:cs="Arial"/>
          <w:b/>
          <w:i/>
          <w:sz w:val="20"/>
          <w:szCs w:val="20"/>
        </w:rPr>
        <w:t>per capita</w:t>
      </w:r>
      <w:r>
        <w:rPr>
          <w:rFonts w:ascii="Arial" w:hAnsi="Arial" w:cs="Arial"/>
          <w:b/>
          <w:sz w:val="20"/>
          <w:szCs w:val="20"/>
        </w:rPr>
        <w:t>) – complemento da Tabela 3</w:t>
      </w:r>
      <w:r w:rsidRPr="00315F35">
        <w:rPr>
          <w:rFonts w:ascii="Arial" w:hAnsi="Arial" w:cs="Arial"/>
          <w:b/>
          <w:sz w:val="20"/>
          <w:szCs w:val="20"/>
        </w:rPr>
        <w:t>.</w:t>
      </w:r>
    </w:p>
    <w:tbl>
      <w:tblPr>
        <w:tblW w:w="5000" w:type="pct"/>
        <w:tblLayout w:type="fixed"/>
        <w:tblCellMar>
          <w:left w:w="70" w:type="dxa"/>
          <w:right w:w="70" w:type="dxa"/>
        </w:tblCellMar>
        <w:tblLook w:val="04A0" w:firstRow="1" w:lastRow="0" w:firstColumn="1" w:lastColumn="0" w:noHBand="0" w:noVBand="1"/>
      </w:tblPr>
      <w:tblGrid>
        <w:gridCol w:w="1390"/>
        <w:gridCol w:w="856"/>
        <w:gridCol w:w="856"/>
        <w:gridCol w:w="856"/>
        <w:gridCol w:w="856"/>
        <w:gridCol w:w="856"/>
        <w:gridCol w:w="856"/>
        <w:gridCol w:w="851"/>
        <w:gridCol w:w="849"/>
        <w:gridCol w:w="844"/>
      </w:tblGrid>
      <w:tr w:rsidR="00B67879" w:rsidRPr="004C1F8B" w:rsidTr="00B67879">
        <w:trPr>
          <w:trHeight w:val="70"/>
        </w:trPr>
        <w:tc>
          <w:tcPr>
            <w:tcW w:w="766" w:type="pct"/>
            <w:tcBorders>
              <w:top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sz w:val="18"/>
                <w:szCs w:val="18"/>
                <w:lang w:eastAsia="pt-BR"/>
              </w:rPr>
            </w:pPr>
            <w:r w:rsidRPr="004C1F8B">
              <w:rPr>
                <w:rFonts w:ascii="Times New Roman" w:eastAsia="Times New Roman" w:hAnsi="Times New Roman" w:cs="Times New Roman"/>
                <w:b/>
                <w:sz w:val="18"/>
                <w:szCs w:val="18"/>
                <w:lang w:eastAsia="pt-BR"/>
              </w:rPr>
              <w:t>Variáveis / Especificações</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w:t>
            </w:r>
          </w:p>
        </w:tc>
        <w:tc>
          <w:tcPr>
            <w:tcW w:w="469" w:type="pct"/>
            <w:tcBorders>
              <w:top w:val="single" w:sz="4" w:space="0" w:color="000000" w:themeColor="text1"/>
              <w:left w:val="single" w:sz="4" w:space="0" w:color="000000" w:themeColor="text1"/>
              <w:bottom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VII</w:t>
            </w:r>
          </w:p>
        </w:tc>
        <w:tc>
          <w:tcPr>
            <w:tcW w:w="468" w:type="pct"/>
            <w:tcBorders>
              <w:top w:val="single" w:sz="4" w:space="0" w:color="000000" w:themeColor="text1"/>
              <w:left w:val="single" w:sz="4" w:space="0" w:color="000000" w:themeColor="text1"/>
              <w:bottom w:val="single" w:sz="4" w:space="0" w:color="000000" w:themeColor="text1"/>
            </w:tcBorders>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VIII</w:t>
            </w:r>
          </w:p>
        </w:tc>
        <w:tc>
          <w:tcPr>
            <w:tcW w:w="465" w:type="pct"/>
            <w:tcBorders>
              <w:top w:val="single" w:sz="4" w:space="0" w:color="000000" w:themeColor="text1"/>
              <w:left w:val="single" w:sz="4" w:space="0" w:color="000000" w:themeColor="text1"/>
              <w:bottom w:val="single" w:sz="4" w:space="0" w:color="000000" w:themeColor="text1"/>
            </w:tcBorders>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IX</w:t>
            </w:r>
          </w:p>
        </w:tc>
      </w:tr>
      <w:tr w:rsidR="00B67879" w:rsidRPr="00315F35" w:rsidTr="00B67879">
        <w:trPr>
          <w:trHeight w:val="70"/>
        </w:trPr>
        <w:tc>
          <w:tcPr>
            <w:tcW w:w="766" w:type="pct"/>
            <w:vMerge w:val="restart"/>
            <w:tcBorders>
              <w:top w:val="single" w:sz="4" w:space="0" w:color="000000" w:themeColor="text1"/>
            </w:tcBorders>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 xml:space="preserve">Massa </w:t>
            </w:r>
            <w:r w:rsidRPr="00315F35">
              <w:rPr>
                <w:rFonts w:ascii="Times New Roman" w:eastAsia="Times New Roman" w:hAnsi="Times New Roman" w:cs="Times New Roman"/>
                <w:i/>
                <w:color w:val="000000"/>
                <w:sz w:val="16"/>
                <w:szCs w:val="16"/>
                <w:lang w:eastAsia="pt-BR"/>
              </w:rPr>
              <w:t>per capita</w:t>
            </w:r>
          </w:p>
        </w:tc>
        <w:tc>
          <w:tcPr>
            <w:tcW w:w="472" w:type="pct"/>
            <w:tcBorders>
              <w:top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0,196</w:t>
            </w:r>
          </w:p>
        </w:tc>
        <w:tc>
          <w:tcPr>
            <w:tcW w:w="472" w:type="pct"/>
            <w:tcBorders>
              <w:top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0,035</w:t>
            </w:r>
          </w:p>
        </w:tc>
        <w:tc>
          <w:tcPr>
            <w:tcW w:w="472" w:type="pct"/>
            <w:tcBorders>
              <w:top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-0,116</w:t>
            </w:r>
          </w:p>
        </w:tc>
        <w:tc>
          <w:tcPr>
            <w:tcW w:w="472" w:type="pct"/>
            <w:tcBorders>
              <w:top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3,257</w:t>
            </w:r>
            <w:r w:rsidRPr="00B67879">
              <w:rPr>
                <w:rFonts w:ascii="Times New Roman" w:eastAsia="Times New Roman" w:hAnsi="Times New Roman" w:cs="Times New Roman"/>
                <w:color w:val="000000"/>
                <w:sz w:val="16"/>
                <w:szCs w:val="16"/>
                <w:vertAlign w:val="superscript"/>
                <w:lang w:eastAsia="pt-BR"/>
              </w:rPr>
              <w:t>(c)</w:t>
            </w:r>
          </w:p>
        </w:tc>
        <w:tc>
          <w:tcPr>
            <w:tcW w:w="472" w:type="pct"/>
            <w:tcBorders>
              <w:top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2,945</w:t>
            </w:r>
            <w:r w:rsidRPr="00B67879">
              <w:rPr>
                <w:rFonts w:ascii="Times New Roman" w:eastAsia="Times New Roman" w:hAnsi="Times New Roman" w:cs="Times New Roman"/>
                <w:color w:val="000000"/>
                <w:sz w:val="16"/>
                <w:szCs w:val="16"/>
                <w:vertAlign w:val="superscript"/>
                <w:lang w:eastAsia="pt-BR"/>
              </w:rPr>
              <w:t>(c)</w:t>
            </w:r>
          </w:p>
        </w:tc>
        <w:tc>
          <w:tcPr>
            <w:tcW w:w="472" w:type="pct"/>
            <w:tcBorders>
              <w:top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-19,897</w:t>
            </w:r>
            <w:r w:rsidRPr="00B67879">
              <w:rPr>
                <w:rFonts w:ascii="Times New Roman" w:eastAsia="Times New Roman" w:hAnsi="Times New Roman" w:cs="Times New Roman"/>
                <w:color w:val="000000"/>
                <w:sz w:val="16"/>
                <w:szCs w:val="16"/>
                <w:vertAlign w:val="superscript"/>
                <w:lang w:eastAsia="pt-BR"/>
              </w:rPr>
              <w:t>(a)</w:t>
            </w:r>
          </w:p>
        </w:tc>
        <w:tc>
          <w:tcPr>
            <w:tcW w:w="469" w:type="pct"/>
            <w:tcBorders>
              <w:top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vertAlign w:val="superscript"/>
                <w:lang w:eastAsia="pt-BR"/>
              </w:rPr>
            </w:pPr>
            <w:r w:rsidRPr="00B67879">
              <w:rPr>
                <w:rFonts w:ascii="Times New Roman" w:eastAsia="Times New Roman" w:hAnsi="Times New Roman" w:cs="Times New Roman"/>
                <w:color w:val="000000"/>
                <w:sz w:val="16"/>
                <w:szCs w:val="16"/>
                <w:lang w:eastAsia="pt-BR"/>
              </w:rPr>
              <w:t>-20,553</w:t>
            </w:r>
            <w:r w:rsidRPr="00B67879">
              <w:rPr>
                <w:rFonts w:ascii="Times New Roman" w:eastAsia="Times New Roman" w:hAnsi="Times New Roman" w:cs="Times New Roman"/>
                <w:color w:val="000000"/>
                <w:sz w:val="16"/>
                <w:szCs w:val="16"/>
                <w:vertAlign w:val="superscript"/>
                <w:lang w:eastAsia="pt-BR"/>
              </w:rPr>
              <w:t>(a)</w:t>
            </w:r>
          </w:p>
        </w:tc>
        <w:tc>
          <w:tcPr>
            <w:tcW w:w="468" w:type="pct"/>
            <w:tcBorders>
              <w:top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0,186</w:t>
            </w:r>
          </w:p>
        </w:tc>
        <w:tc>
          <w:tcPr>
            <w:tcW w:w="465" w:type="pct"/>
            <w:tcBorders>
              <w:top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0,027</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(1626)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(2097)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(1624)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(1764)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(1762)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(4478)</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(4473)</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(1,626)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(2,097)</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População</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-0,005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0,006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-0,001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-0,138</w:t>
            </w:r>
            <w:r w:rsidRPr="00B67879">
              <w:rPr>
                <w:rFonts w:ascii="Times New Roman" w:eastAsia="Times New Roman" w:hAnsi="Times New Roman" w:cs="Times New Roman"/>
                <w:color w:val="000000"/>
                <w:sz w:val="16"/>
                <w:szCs w:val="16"/>
                <w:vertAlign w:val="superscript"/>
                <w:lang w:eastAsia="pt-BR"/>
              </w:rPr>
              <w:t>(b)</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-0,137</w:t>
            </w:r>
            <w:r w:rsidRPr="00B67879">
              <w:rPr>
                <w:rFonts w:ascii="Times New Roman" w:eastAsia="Times New Roman" w:hAnsi="Times New Roman" w:cs="Times New Roman"/>
                <w:color w:val="000000"/>
                <w:sz w:val="16"/>
                <w:szCs w:val="16"/>
                <w:vertAlign w:val="superscript"/>
                <w:lang w:eastAsia="pt-BR"/>
              </w:rPr>
              <w:t>(b)</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-0,006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0,010</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(0,024)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(0,064)</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(0,064)</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(0,019)</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(0,024)</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Jovens</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428,532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443,948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437,121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415,319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424,045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551,029</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587,546</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426,547</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442,918</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(27,135)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(48,357)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(27,110)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(27,781)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(27,750)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(74,785)</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(74,996)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(27,140)</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(48,370)</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Idosos</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1885,638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1999,828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1904,504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1796,619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1815,939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2557,404</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2630,751</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1884,476</w:t>
            </w:r>
            <w:r>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1999,194</w:t>
            </w:r>
            <w:r>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(35,415)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(60,156)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(35,403)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(36,432)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(36,412)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(93,565)</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(94,452)</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(35,415)</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(60,160)</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Indústria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-13,265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-34,435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-11,728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-11,525</w:t>
            </w:r>
            <w:r w:rsidRPr="00B67879">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-9,785</w:t>
            </w:r>
            <w:r w:rsidRPr="00B67879">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-45,379</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-44,970</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-13,331</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-34,458</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(4,409)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(7,802)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(4,405)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(4,514)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(4,510)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(13,135)</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(13,116)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(4,409)</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(7,802)</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Comércio</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4,890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2,780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4,960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10,570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10,589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-69,092</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-67,500</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4,957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2,858</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(6,517)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(12,934)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(6,509)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(6,652)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(6,643)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(19,759)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(19,733)</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(6,516)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(12,934)</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Serviços</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-13,457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-34,478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-12,821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-14,145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-13,400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-22,052</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-23,391</w:t>
            </w:r>
            <w:r w:rsidRPr="00B67879">
              <w:rPr>
                <w:rFonts w:ascii="Times New Roman" w:eastAsia="Times New Roman" w:hAnsi="Times New Roman" w:cs="Times New Roman"/>
                <w:color w:val="000000"/>
                <w:sz w:val="16"/>
                <w:szCs w:val="16"/>
                <w:vertAlign w:val="superscript"/>
                <w:lang w:eastAsia="pt-BR"/>
              </w:rPr>
              <w:t>(c)</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-13,491</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-34,481</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(4,558)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(8,820)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(4,553)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(4,651)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(4,645)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(13,913)</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(13,896)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(4,558)</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(8,820)</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Construção Civil</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-14,617</w:t>
            </w:r>
            <w:r w:rsidRPr="00B67879">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-45,991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-14,623</w:t>
            </w:r>
            <w:r w:rsidRPr="00B67879">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-6,646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-6,514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-68,989</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-73,038</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-14,717</w:t>
            </w:r>
            <w:r w:rsidRPr="00B67879">
              <w:rPr>
                <w:rFonts w:ascii="Times New Roman" w:eastAsia="Times New Roman" w:hAnsi="Times New Roman" w:cs="Times New Roman"/>
                <w:color w:val="000000"/>
                <w:sz w:val="16"/>
                <w:szCs w:val="16"/>
                <w:vertAlign w:val="superscript"/>
                <w:lang w:eastAsia="pt-BR"/>
              </w:rPr>
              <w:t>(b)</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-46,019</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(6,739)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(12,751)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(6,731)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(7,037)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(7,027)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(16,379)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(16,373)</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(6,739)</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(12,751)</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Administração Pública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-22,468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-46,954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-22,176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-21,232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-20,821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-30,338</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-33,410</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-22,471</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-46,913</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(3,211)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(6,425)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(3,207)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(3,257)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(3,253)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(10,667)</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(10,668)</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(3,211)</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(6,425)</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Formalização</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30,985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34,696</w:t>
            </w:r>
            <w:r w:rsidRPr="00B67879">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33,268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22,832</w:t>
            </w:r>
            <w:r w:rsidRPr="00B67879">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25,494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132,156</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135,652</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31,044</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34,780</w:t>
            </w:r>
            <w:r w:rsidRPr="00B67879">
              <w:rPr>
                <w:rFonts w:ascii="Times New Roman" w:eastAsia="Times New Roman" w:hAnsi="Times New Roman" w:cs="Times New Roman"/>
                <w:color w:val="000000"/>
                <w:sz w:val="16"/>
                <w:szCs w:val="16"/>
                <w:vertAlign w:val="superscript"/>
                <w:lang w:eastAsia="pt-BR"/>
              </w:rPr>
              <w:t>(b)</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(9,508)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(15,169)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(9,498)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(9,722)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(9,710)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(27,046)</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(27,015)</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(9,507)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(15,170)</w:t>
            </w:r>
          </w:p>
        </w:tc>
      </w:tr>
      <w:tr w:rsidR="00B67879" w:rsidRPr="00315F35" w:rsidTr="00B67879">
        <w:trPr>
          <w:trHeight w:val="70"/>
        </w:trPr>
        <w:tc>
          <w:tcPr>
            <w:tcW w:w="766" w:type="pct"/>
            <w:vMerge w:val="restart"/>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Fundamental</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20,083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41,178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19,737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18,704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18,314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33,029</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33,075</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19,993</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41,106</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hideMark/>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(3,142)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(6,382)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(3,138)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(3,177)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(3,173)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(10,433)</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(10,418)</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(3,142)</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(6,382)</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Constante</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vertAlign w:val="superscript"/>
                <w:lang w:eastAsia="pt-BR"/>
              </w:rPr>
            </w:pPr>
            <w:r w:rsidRPr="00B67879">
              <w:rPr>
                <w:rFonts w:ascii="Times New Roman" w:eastAsia="Times New Roman" w:hAnsi="Times New Roman" w:cs="Times New Roman"/>
                <w:color w:val="000000"/>
                <w:sz w:val="16"/>
                <w:szCs w:val="16"/>
                <w:lang w:eastAsia="pt-BR"/>
              </w:rPr>
              <w:t>-335,180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-338,827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-340,330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-325,495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-330,774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-418,025</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-438,650</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-333,335</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-338,262</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(14,275)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(24,681)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(14,262)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(14,628)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(14,613)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(39,793)</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(39,926)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(14,286)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(24,688)</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-6,889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-10,729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-6,684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-6,533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-6,318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-12,575</w:t>
            </w:r>
            <w:r w:rsidRPr="00B67879">
              <w:rPr>
                <w:rFonts w:ascii="Times New Roman" w:eastAsia="Times New Roman" w:hAnsi="Times New Roman" w:cs="Times New Roman"/>
                <w:color w:val="000000"/>
                <w:sz w:val="16"/>
                <w:szCs w:val="16"/>
                <w:vertAlign w:val="superscript"/>
                <w:lang w:eastAsia="pt-BR"/>
              </w:rPr>
              <w:t>(b)</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-11,753</w:t>
            </w:r>
            <w:r w:rsidRPr="00B67879">
              <w:rPr>
                <w:rFonts w:ascii="Times New Roman" w:eastAsia="Times New Roman" w:hAnsi="Times New Roman" w:cs="Times New Roman"/>
                <w:color w:val="000000"/>
                <w:sz w:val="16"/>
                <w:szCs w:val="16"/>
                <w:vertAlign w:val="superscript"/>
                <w:lang w:eastAsia="pt-BR"/>
              </w:rPr>
              <w:t>(b)</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-6,923</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-10,753</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(1,739)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(2,788)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(1,737)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(1,797)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(1,795)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(5,213)</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(5,208)</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(1,739)</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(2,788)</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-10,204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-14,812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-9,017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-9,890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-8,584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-12,475</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-8,572</w:t>
            </w:r>
            <w:r w:rsidRPr="00B67879">
              <w:rPr>
                <w:rFonts w:ascii="Times New Roman" w:eastAsia="Times New Roman" w:hAnsi="Times New Roman" w:cs="Times New Roman"/>
                <w:color w:val="000000"/>
                <w:sz w:val="16"/>
                <w:szCs w:val="16"/>
                <w:vertAlign w:val="superscript"/>
                <w:lang w:eastAsia="pt-BR"/>
              </w:rPr>
              <w:t>(c)</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-10,076</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-14,736</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(1,702)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(2,801)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(1,703)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(1,760)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(1,761)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(4,704)</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(4,755)</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(1,703)</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(2,802)</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-9,277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-14,474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-8,100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-8,948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-7,672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-14,608</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-10,292</w:t>
            </w:r>
            <w:r w:rsidRPr="00B67879">
              <w:rPr>
                <w:rFonts w:ascii="Times New Roman" w:eastAsia="Times New Roman" w:hAnsi="Times New Roman" w:cs="Times New Roman"/>
                <w:color w:val="000000"/>
                <w:sz w:val="16"/>
                <w:szCs w:val="16"/>
                <w:vertAlign w:val="superscript"/>
                <w:lang w:eastAsia="pt-BR"/>
              </w:rPr>
              <w:t>(b)</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-9,143</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-14,400</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(2,818)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(1,832)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(1,832)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(4,926)</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(4,986)</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(1,775)</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(2,819)</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-16,331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-19,868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-15,090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-16,276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-14,929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-21,303</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-16,880</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-16,200</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-19,796</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(1,785)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(2,848)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(1,786)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(1,842)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(1,843)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(4,979)</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(5,041)</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(1,786)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(2,849)</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-21,837</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-28,388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-20,476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-21,762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-20,264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-25,272</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-20,897</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-21,746</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-28,333</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(2,085)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(3,500)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(2,085)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(2,151)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(2,151)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(5,740)</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(5,791)</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(2,085)</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(3,501)</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-28,941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-37,465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-27,528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-29,262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-27,703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-31,137</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-26,632</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-28,932</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-37,459</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(2,103)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(3,561)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(2,104)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(2,170)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(2,170)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(5,801)</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(5,855)</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(2,103)</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(3,561)</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-21,602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-27,970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-19,973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-22,446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-20,645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-21,404</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-16,677</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-21,593</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-27,966</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(2,133)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(3,635)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(2,135)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(2,200)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(2,201)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(5,902)</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(5,961)</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(2,133)</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(3,635)</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-28,779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-35,316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-27,153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-29,783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-27,986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-29,515</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-24,784</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-28,772</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-35,314</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(2,167)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(3,714)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(2,168)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(2,232)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(2,234)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(6,028)</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(6,085)</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(2,166)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(3,714)</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2004</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-36,950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-43,810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-35,253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-38,149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-36,268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-38,072</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-33,365</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-36,941</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-43,809</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(2,217)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(3,798)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(2,283)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(2,285)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(6,176)</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(6,231)</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(2,217)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(3,798)</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-43,781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-50,673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-41,975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-45,481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-43,472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-42,616</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-37,847</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-43,761</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-50,673</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(2,272)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(3,917)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(2,273)</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(2,339)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(2,341)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(6,338)</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(6,393)</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(2,272)</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(3,917)</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-37,355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-41,469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-35,523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-39,416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-37,372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-36,036</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-31,336</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-37,334</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-41,471</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(2,317)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(4,026)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(2,386)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(2,388)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(6,472)</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(6,523)</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(2,317)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(4,026)</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-49,738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-61,610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-47,661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-51,520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-49,204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-51,648</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-46,234</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-49,804</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-61,655</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(3,406)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(5,898)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(3,406)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(3,505)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(3,505)</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(9,340)</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(9,383)</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(3,406)</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(5,899)</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2008</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-51,239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-64,109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-48,939</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-53,750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-51,176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-46,261</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-40,705</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-51,313</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-64,160</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(3,631)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(6,286)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(3,631)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(3,736)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(3,736)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(9,967)</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(10,008)</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(3,631)</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(6,286)</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-70,002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-85,533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-67,778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-72,363</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-69,880</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-68,286</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-62,676</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-70,089</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-85,592</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(3,812)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(6,631)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(3,811)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(3,920)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(3,919)</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(10,494)</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(10,532)</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(3,812)</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(6,631)</w:t>
            </w:r>
          </w:p>
        </w:tc>
      </w:tr>
      <w:tr w:rsidR="00B67879" w:rsidRPr="00315F35" w:rsidTr="00B67879">
        <w:trPr>
          <w:trHeight w:val="70"/>
        </w:trPr>
        <w:tc>
          <w:tcPr>
            <w:tcW w:w="766" w:type="pct"/>
            <w:vMerge w:val="restart"/>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2010</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-66,795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-78,671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-64,436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-70,338</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-67,694</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-58,535</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-52,970</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-66,890</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-78,736</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i/>
                <w:color w:val="000000"/>
                <w:sz w:val="16"/>
                <w:szCs w:val="16"/>
                <w:lang w:eastAsia="pt-BR"/>
              </w:rPr>
            </w:pP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(4,067)</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(7,016)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(4,066)</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(4,182)</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(4,181)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(11,271)</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(11,304)</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(4,067)</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(7,016)</w:t>
            </w:r>
          </w:p>
        </w:tc>
      </w:tr>
      <w:tr w:rsidR="00B67879" w:rsidRPr="00315F35" w:rsidTr="00B67879">
        <w:trPr>
          <w:trHeight w:val="70"/>
        </w:trPr>
        <w:tc>
          <w:tcPr>
            <w:tcW w:w="766" w:type="pct"/>
            <w:vMerge w:val="restart"/>
            <w:tcBorders>
              <w:bottom w:val="single" w:sz="4" w:space="0" w:color="000000" w:themeColor="text1"/>
            </w:tcBorders>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i/>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2011</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-84,191</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-100,046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-81,585</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-88,532</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-85,596</w:t>
            </w:r>
            <w:r w:rsidRPr="00B67879">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-77,066</w:t>
            </w:r>
            <w:r w:rsidRPr="00B67879">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-71,449</w:t>
            </w:r>
            <w:r w:rsidRPr="00B67879">
              <w:rPr>
                <w:rFonts w:ascii="Times New Roman" w:eastAsia="Times New Roman" w:hAnsi="Times New Roman" w:cs="Times New Roman"/>
                <w:color w:val="000000"/>
                <w:sz w:val="16"/>
                <w:szCs w:val="16"/>
                <w:vertAlign w:val="superscript"/>
                <w:lang w:eastAsia="pt-BR"/>
              </w:rPr>
              <w:t>(a)</w:t>
            </w:r>
          </w:p>
        </w:tc>
        <w:tc>
          <w:tcPr>
            <w:tcW w:w="468"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-84,280</w:t>
            </w:r>
            <w:r w:rsidRPr="00B67879">
              <w:rPr>
                <w:rFonts w:ascii="Times New Roman" w:eastAsia="Times New Roman" w:hAnsi="Times New Roman" w:cs="Times New Roman"/>
                <w:color w:val="000000"/>
                <w:sz w:val="16"/>
                <w:szCs w:val="16"/>
                <w:vertAlign w:val="superscript"/>
                <w:lang w:eastAsia="pt-BR"/>
              </w:rPr>
              <w:t>(a)</w:t>
            </w:r>
          </w:p>
        </w:tc>
        <w:tc>
          <w:tcPr>
            <w:tcW w:w="465" w:type="pct"/>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-100,112</w:t>
            </w:r>
            <w:r w:rsidRPr="00B67879">
              <w:rPr>
                <w:rFonts w:ascii="Times New Roman" w:eastAsia="Times New Roman" w:hAnsi="Times New Roman" w:cs="Times New Roman"/>
                <w:color w:val="000000"/>
                <w:sz w:val="16"/>
                <w:szCs w:val="16"/>
                <w:vertAlign w:val="superscript"/>
                <w:lang w:eastAsia="pt-BR"/>
              </w:rPr>
              <w:t>(a)</w:t>
            </w:r>
          </w:p>
        </w:tc>
      </w:tr>
      <w:tr w:rsidR="00B67879" w:rsidRPr="00315F35" w:rsidTr="00B67879">
        <w:trPr>
          <w:trHeight w:val="70"/>
        </w:trPr>
        <w:tc>
          <w:tcPr>
            <w:tcW w:w="766" w:type="pct"/>
            <w:vMerge/>
            <w:tcBorders>
              <w:bottom w:val="single" w:sz="4" w:space="0" w:color="000000" w:themeColor="text1"/>
            </w:tcBorders>
            <w:shd w:val="clear" w:color="auto" w:fill="auto"/>
            <w:noWrap/>
            <w:vAlign w:val="center"/>
          </w:tcPr>
          <w:p w:rsidR="00B67879" w:rsidRPr="00315F35" w:rsidRDefault="00B67879" w:rsidP="00B67879">
            <w:pPr>
              <w:spacing w:after="0" w:line="240" w:lineRule="auto"/>
              <w:jc w:val="center"/>
              <w:rPr>
                <w:rFonts w:ascii="Times New Roman" w:eastAsia="Times New Roman" w:hAnsi="Times New Roman" w:cs="Times New Roman"/>
                <w:i/>
                <w:color w:val="000000"/>
                <w:sz w:val="16"/>
                <w:szCs w:val="16"/>
                <w:lang w:eastAsia="pt-BR"/>
              </w:rPr>
            </w:pP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(4,154)</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(7,166)</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(4,154)</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(4,273)</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(4,273)</w:t>
            </w:r>
          </w:p>
        </w:tc>
        <w:tc>
          <w:tcPr>
            <w:tcW w:w="472"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(11,455)</w:t>
            </w:r>
          </w:p>
        </w:tc>
        <w:tc>
          <w:tcPr>
            <w:tcW w:w="469" w:type="pct"/>
            <w:tcBorders>
              <w:bottom w:val="single" w:sz="4" w:space="0" w:color="000000" w:themeColor="text1"/>
            </w:tcBorders>
            <w:shd w:val="clear" w:color="auto" w:fill="auto"/>
            <w:noWrap/>
            <w:vAlign w:val="bottom"/>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(11,488)</w:t>
            </w:r>
          </w:p>
        </w:tc>
        <w:tc>
          <w:tcPr>
            <w:tcW w:w="468" w:type="pct"/>
            <w:tcBorders>
              <w:bottom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(4,154)</w:t>
            </w:r>
          </w:p>
        </w:tc>
        <w:tc>
          <w:tcPr>
            <w:tcW w:w="465" w:type="pct"/>
            <w:tcBorders>
              <w:bottom w:val="single" w:sz="4" w:space="0" w:color="000000" w:themeColor="text1"/>
            </w:tcBorders>
            <w:vAlign w:val="center"/>
          </w:tcPr>
          <w:p w:rsidR="00B67879" w:rsidRPr="00B67879" w:rsidRDefault="00B67879" w:rsidP="00B67879">
            <w:pPr>
              <w:spacing w:after="0" w:line="240" w:lineRule="auto"/>
              <w:jc w:val="center"/>
              <w:rPr>
                <w:rFonts w:ascii="Times New Roman" w:eastAsia="Times New Roman" w:hAnsi="Times New Roman" w:cs="Times New Roman"/>
                <w:color w:val="000000"/>
                <w:sz w:val="16"/>
                <w:szCs w:val="16"/>
                <w:lang w:eastAsia="pt-BR"/>
              </w:rPr>
            </w:pPr>
            <w:r w:rsidRPr="00B67879">
              <w:rPr>
                <w:rFonts w:ascii="Times New Roman" w:eastAsia="Times New Roman" w:hAnsi="Times New Roman" w:cs="Times New Roman"/>
                <w:color w:val="000000"/>
                <w:sz w:val="16"/>
                <w:szCs w:val="16"/>
                <w:lang w:eastAsia="pt-BR"/>
              </w:rPr>
              <w:t>(7,166)</w:t>
            </w:r>
          </w:p>
        </w:tc>
      </w:tr>
    </w:tbl>
    <w:p w:rsidR="00B67879" w:rsidRDefault="00B67879" w:rsidP="00B67879">
      <w:pPr>
        <w:spacing w:after="0" w:line="360" w:lineRule="auto"/>
        <w:rPr>
          <w:rFonts w:ascii="Times New Roman" w:hAnsi="Times New Roman" w:cs="Times New Roman"/>
          <w:sz w:val="18"/>
          <w:szCs w:val="18"/>
        </w:rPr>
      </w:pPr>
      <w:r w:rsidRPr="00315F35">
        <w:rPr>
          <w:rFonts w:ascii="Times New Roman" w:hAnsi="Times New Roman" w:cs="Times New Roman"/>
          <w:sz w:val="16"/>
          <w:szCs w:val="16"/>
        </w:rPr>
        <w:t>Erros-padrão entre parênteses. (a) Significativo a 1%. (b) Significativo a 5%. (c) Significativo a 10%.</w:t>
      </w:r>
    </w:p>
    <w:p w:rsidR="00B67879" w:rsidRDefault="00B67879" w:rsidP="001359C2">
      <w:pPr>
        <w:spacing w:line="360" w:lineRule="auto"/>
        <w:jc w:val="both"/>
        <w:rPr>
          <w:rFonts w:ascii="Arial" w:hAnsi="Arial" w:cs="Arial"/>
          <w:b/>
        </w:rPr>
      </w:pPr>
    </w:p>
    <w:p w:rsidR="00B67879" w:rsidRDefault="00B67879" w:rsidP="001359C2">
      <w:pPr>
        <w:spacing w:line="360" w:lineRule="auto"/>
        <w:jc w:val="both"/>
        <w:rPr>
          <w:rFonts w:ascii="Arial" w:hAnsi="Arial" w:cs="Arial"/>
          <w:b/>
        </w:rPr>
      </w:pPr>
    </w:p>
    <w:p w:rsidR="00B67879" w:rsidRDefault="00B67879" w:rsidP="001359C2">
      <w:pPr>
        <w:spacing w:line="360" w:lineRule="auto"/>
        <w:jc w:val="both"/>
        <w:rPr>
          <w:rFonts w:ascii="Arial" w:hAnsi="Arial" w:cs="Arial"/>
          <w:b/>
        </w:rPr>
      </w:pPr>
    </w:p>
    <w:p w:rsidR="00B67879" w:rsidRDefault="00B67879" w:rsidP="001359C2">
      <w:pPr>
        <w:spacing w:line="360" w:lineRule="auto"/>
        <w:jc w:val="both"/>
        <w:rPr>
          <w:rFonts w:ascii="Arial" w:hAnsi="Arial" w:cs="Arial"/>
          <w:b/>
        </w:rPr>
      </w:pPr>
    </w:p>
    <w:p w:rsidR="00B67879" w:rsidRPr="00315F35" w:rsidRDefault="00275B00" w:rsidP="00B67879">
      <w:pPr>
        <w:spacing w:after="0" w:line="360" w:lineRule="auto"/>
        <w:jc w:val="center"/>
        <w:rPr>
          <w:rFonts w:ascii="Arial" w:hAnsi="Arial" w:cs="Arial"/>
          <w:b/>
          <w:sz w:val="20"/>
          <w:szCs w:val="20"/>
        </w:rPr>
      </w:pPr>
      <w:r>
        <w:rPr>
          <w:rFonts w:ascii="Arial" w:hAnsi="Arial" w:cs="Arial"/>
          <w:b/>
          <w:sz w:val="20"/>
          <w:szCs w:val="20"/>
        </w:rPr>
        <w:lastRenderedPageBreak/>
        <w:t>Tabela A.4</w:t>
      </w:r>
      <w:r w:rsidR="00B67879" w:rsidRPr="00315F35">
        <w:rPr>
          <w:rFonts w:ascii="Arial" w:hAnsi="Arial" w:cs="Arial"/>
          <w:b/>
          <w:color w:val="FF0000"/>
          <w:sz w:val="20"/>
          <w:szCs w:val="20"/>
        </w:rPr>
        <w:t xml:space="preserve"> </w:t>
      </w:r>
      <w:r w:rsidR="00B67879" w:rsidRPr="00315F35">
        <w:rPr>
          <w:rFonts w:ascii="Arial" w:hAnsi="Arial" w:cs="Arial"/>
          <w:b/>
          <w:sz w:val="20"/>
          <w:szCs w:val="20"/>
        </w:rPr>
        <w:t>– Resultados das variáveis d</w:t>
      </w:r>
      <w:r w:rsidR="00B67879">
        <w:rPr>
          <w:rFonts w:ascii="Arial" w:hAnsi="Arial" w:cs="Arial"/>
          <w:b/>
          <w:sz w:val="20"/>
          <w:szCs w:val="20"/>
        </w:rPr>
        <w:t>e</w:t>
      </w:r>
      <w:r>
        <w:rPr>
          <w:rFonts w:ascii="Arial" w:hAnsi="Arial" w:cs="Arial"/>
          <w:b/>
          <w:sz w:val="20"/>
          <w:szCs w:val="20"/>
        </w:rPr>
        <w:t xml:space="preserve"> controle (Despesas de overhead</w:t>
      </w:r>
      <w:r w:rsidR="00B67879" w:rsidRPr="00315F35">
        <w:rPr>
          <w:rFonts w:ascii="Arial" w:hAnsi="Arial" w:cs="Arial"/>
          <w:b/>
          <w:sz w:val="20"/>
          <w:szCs w:val="20"/>
        </w:rPr>
        <w:t xml:space="preserve"> </w:t>
      </w:r>
      <w:r w:rsidR="00B67879" w:rsidRPr="00315F35">
        <w:rPr>
          <w:rFonts w:ascii="Arial" w:hAnsi="Arial" w:cs="Arial"/>
          <w:b/>
          <w:i/>
          <w:sz w:val="20"/>
          <w:szCs w:val="20"/>
        </w:rPr>
        <w:t>per capita</w:t>
      </w:r>
      <w:r>
        <w:rPr>
          <w:rFonts w:ascii="Arial" w:hAnsi="Arial" w:cs="Arial"/>
          <w:b/>
          <w:sz w:val="20"/>
          <w:szCs w:val="20"/>
        </w:rPr>
        <w:t>) – complemento da Tabela 4</w:t>
      </w:r>
      <w:r w:rsidR="00B67879" w:rsidRPr="00315F35">
        <w:rPr>
          <w:rFonts w:ascii="Arial" w:hAnsi="Arial" w:cs="Arial"/>
          <w:b/>
          <w:sz w:val="20"/>
          <w:szCs w:val="20"/>
        </w:rPr>
        <w:t>.</w:t>
      </w:r>
    </w:p>
    <w:tbl>
      <w:tblPr>
        <w:tblW w:w="5000" w:type="pct"/>
        <w:tblLayout w:type="fixed"/>
        <w:tblCellMar>
          <w:left w:w="70" w:type="dxa"/>
          <w:right w:w="70" w:type="dxa"/>
        </w:tblCellMar>
        <w:tblLook w:val="04A0" w:firstRow="1" w:lastRow="0" w:firstColumn="1" w:lastColumn="0" w:noHBand="0" w:noVBand="1"/>
      </w:tblPr>
      <w:tblGrid>
        <w:gridCol w:w="1390"/>
        <w:gridCol w:w="856"/>
        <w:gridCol w:w="856"/>
        <w:gridCol w:w="856"/>
        <w:gridCol w:w="856"/>
        <w:gridCol w:w="856"/>
        <w:gridCol w:w="856"/>
        <w:gridCol w:w="851"/>
        <w:gridCol w:w="849"/>
        <w:gridCol w:w="844"/>
      </w:tblGrid>
      <w:tr w:rsidR="00B67879" w:rsidRPr="004C1F8B" w:rsidTr="00B67879">
        <w:trPr>
          <w:trHeight w:val="70"/>
        </w:trPr>
        <w:tc>
          <w:tcPr>
            <w:tcW w:w="766" w:type="pct"/>
            <w:tcBorders>
              <w:top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sz w:val="18"/>
                <w:szCs w:val="18"/>
                <w:lang w:eastAsia="pt-BR"/>
              </w:rPr>
            </w:pPr>
            <w:r w:rsidRPr="004C1F8B">
              <w:rPr>
                <w:rFonts w:ascii="Times New Roman" w:eastAsia="Times New Roman" w:hAnsi="Times New Roman" w:cs="Times New Roman"/>
                <w:b/>
                <w:sz w:val="18"/>
                <w:szCs w:val="18"/>
                <w:lang w:eastAsia="pt-BR"/>
              </w:rPr>
              <w:t>Variáveis / Especificações</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III</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IV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w:t>
            </w:r>
          </w:p>
        </w:tc>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w:t>
            </w:r>
          </w:p>
        </w:tc>
        <w:tc>
          <w:tcPr>
            <w:tcW w:w="469" w:type="pct"/>
            <w:tcBorders>
              <w:top w:val="single" w:sz="4" w:space="0" w:color="000000" w:themeColor="text1"/>
              <w:left w:val="single" w:sz="4" w:space="0" w:color="000000" w:themeColor="text1"/>
              <w:bottom w:val="single" w:sz="4" w:space="0" w:color="000000" w:themeColor="text1"/>
            </w:tcBorders>
            <w:shd w:val="clear" w:color="auto" w:fill="auto"/>
            <w:noWrap/>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sidRPr="004C1F8B">
              <w:rPr>
                <w:rFonts w:ascii="Times New Roman" w:eastAsia="Times New Roman" w:hAnsi="Times New Roman" w:cs="Times New Roman"/>
                <w:b/>
                <w:color w:val="000000"/>
                <w:sz w:val="18"/>
                <w:szCs w:val="18"/>
                <w:lang w:eastAsia="pt-BR"/>
              </w:rPr>
              <w:t>VII</w:t>
            </w:r>
          </w:p>
        </w:tc>
        <w:tc>
          <w:tcPr>
            <w:tcW w:w="468" w:type="pct"/>
            <w:tcBorders>
              <w:top w:val="single" w:sz="4" w:space="0" w:color="000000" w:themeColor="text1"/>
              <w:left w:val="single" w:sz="4" w:space="0" w:color="000000" w:themeColor="text1"/>
              <w:bottom w:val="single" w:sz="4" w:space="0" w:color="000000" w:themeColor="text1"/>
            </w:tcBorders>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VIII</w:t>
            </w:r>
          </w:p>
        </w:tc>
        <w:tc>
          <w:tcPr>
            <w:tcW w:w="465" w:type="pct"/>
            <w:tcBorders>
              <w:top w:val="single" w:sz="4" w:space="0" w:color="000000" w:themeColor="text1"/>
              <w:left w:val="single" w:sz="4" w:space="0" w:color="000000" w:themeColor="text1"/>
              <w:bottom w:val="single" w:sz="4" w:space="0" w:color="000000" w:themeColor="text1"/>
            </w:tcBorders>
            <w:vAlign w:val="center"/>
          </w:tcPr>
          <w:p w:rsidR="00B67879" w:rsidRPr="004C1F8B" w:rsidRDefault="00B67879" w:rsidP="00B67879">
            <w:pPr>
              <w:spacing w:after="0" w:line="240" w:lineRule="auto"/>
              <w:jc w:val="center"/>
              <w:rPr>
                <w:rFonts w:ascii="Times New Roman" w:eastAsia="Times New Roman" w:hAnsi="Times New Roman" w:cs="Times New Roman"/>
                <w:b/>
                <w:color w:val="000000"/>
                <w:sz w:val="18"/>
                <w:szCs w:val="18"/>
                <w:lang w:eastAsia="pt-BR"/>
              </w:rPr>
            </w:pPr>
            <w:r>
              <w:rPr>
                <w:rFonts w:ascii="Times New Roman" w:eastAsia="Times New Roman" w:hAnsi="Times New Roman" w:cs="Times New Roman"/>
                <w:b/>
                <w:color w:val="000000"/>
                <w:sz w:val="18"/>
                <w:szCs w:val="18"/>
                <w:lang w:eastAsia="pt-BR"/>
              </w:rPr>
              <w:t>IX</w:t>
            </w:r>
          </w:p>
        </w:tc>
      </w:tr>
      <w:tr w:rsidR="00275B00" w:rsidRPr="00315F35" w:rsidTr="00B67879">
        <w:trPr>
          <w:trHeight w:val="70"/>
        </w:trPr>
        <w:tc>
          <w:tcPr>
            <w:tcW w:w="766" w:type="pct"/>
            <w:vMerge w:val="restart"/>
            <w:tcBorders>
              <w:top w:val="single" w:sz="4" w:space="0" w:color="000000" w:themeColor="text1"/>
            </w:tcBorders>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 xml:space="preserve">Massa </w:t>
            </w:r>
            <w:r w:rsidRPr="00315F35">
              <w:rPr>
                <w:rFonts w:ascii="Times New Roman" w:eastAsia="Times New Roman" w:hAnsi="Times New Roman" w:cs="Times New Roman"/>
                <w:i/>
                <w:color w:val="000000"/>
                <w:sz w:val="16"/>
                <w:szCs w:val="16"/>
                <w:lang w:eastAsia="pt-BR"/>
              </w:rPr>
              <w:t>per capita</w:t>
            </w:r>
          </w:p>
        </w:tc>
        <w:tc>
          <w:tcPr>
            <w:tcW w:w="472" w:type="pct"/>
            <w:tcBorders>
              <w:top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12,330</w:t>
            </w:r>
            <w:r w:rsidRPr="00275B00">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10,013</w:t>
            </w:r>
            <w:r w:rsidRPr="00275B00">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11,673</w:t>
            </w:r>
            <w:r w:rsidRPr="00275B00">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12,105</w:t>
            </w:r>
            <w:r w:rsidRPr="00275B00">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11,308</w:t>
            </w:r>
            <w:r w:rsidRPr="00275B00">
              <w:rPr>
                <w:rFonts w:ascii="Times New Roman" w:eastAsia="Times New Roman" w:hAnsi="Times New Roman" w:cs="Times New Roman"/>
                <w:color w:val="000000"/>
                <w:sz w:val="16"/>
                <w:szCs w:val="16"/>
                <w:vertAlign w:val="superscript"/>
                <w:lang w:eastAsia="pt-BR"/>
              </w:rPr>
              <w:t>(a)</w:t>
            </w:r>
          </w:p>
        </w:tc>
        <w:tc>
          <w:tcPr>
            <w:tcW w:w="472" w:type="pct"/>
            <w:tcBorders>
              <w:top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8,633</w:t>
            </w:r>
            <w:r w:rsidRPr="00275B00">
              <w:rPr>
                <w:rFonts w:ascii="Times New Roman" w:eastAsia="Times New Roman" w:hAnsi="Times New Roman" w:cs="Times New Roman"/>
                <w:color w:val="000000"/>
                <w:sz w:val="16"/>
                <w:szCs w:val="16"/>
                <w:vertAlign w:val="superscript"/>
                <w:lang w:eastAsia="pt-BR"/>
              </w:rPr>
              <w:t>(c)</w:t>
            </w:r>
          </w:p>
        </w:tc>
        <w:tc>
          <w:tcPr>
            <w:tcW w:w="469" w:type="pct"/>
            <w:tcBorders>
              <w:top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11,290</w:t>
            </w:r>
            <w:r w:rsidRPr="00275B00">
              <w:rPr>
                <w:rFonts w:ascii="Times New Roman" w:eastAsia="Times New Roman" w:hAnsi="Times New Roman" w:cs="Times New Roman"/>
                <w:color w:val="000000"/>
                <w:sz w:val="16"/>
                <w:szCs w:val="16"/>
                <w:vertAlign w:val="superscript"/>
                <w:lang w:eastAsia="pt-BR"/>
              </w:rPr>
              <w:t>(b)</w:t>
            </w:r>
          </w:p>
        </w:tc>
        <w:tc>
          <w:tcPr>
            <w:tcW w:w="468" w:type="pct"/>
            <w:tcBorders>
              <w:top w:val="single" w:sz="4" w:space="0" w:color="000000" w:themeColor="text1"/>
            </w:tcBorders>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3,417</w:t>
            </w:r>
            <w:r w:rsidRPr="00275B00">
              <w:rPr>
                <w:rFonts w:ascii="Times New Roman" w:eastAsia="Times New Roman" w:hAnsi="Times New Roman" w:cs="Times New Roman"/>
                <w:color w:val="000000"/>
                <w:sz w:val="16"/>
                <w:szCs w:val="16"/>
                <w:vertAlign w:val="superscript"/>
                <w:lang w:eastAsia="pt-BR"/>
              </w:rPr>
              <w:t>(c)</w:t>
            </w:r>
          </w:p>
        </w:tc>
        <w:tc>
          <w:tcPr>
            <w:tcW w:w="465" w:type="pct"/>
            <w:tcBorders>
              <w:top w:val="single" w:sz="4" w:space="0" w:color="000000" w:themeColor="text1"/>
            </w:tcBorders>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10,136</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(1,319)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(1,251)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(1,308)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(1,248)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(1,224)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(4,907)</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(4,809)</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(1,808)</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(1,942)</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População</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-0,021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-0,077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-0,035</w:t>
            </w:r>
            <w:r w:rsidRPr="00275B00">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-0,072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-0,090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0,575</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0,570</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-0,139</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-0,165</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(0,015)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(0,014)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(0,015)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(0,013)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(0,013)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(0,070)</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(0,069)</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(0,021)</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(0,022)</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Jovens</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-302,167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-227,793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-284,056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-266,883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-244,582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-595,454</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-743,233</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70,109</w:t>
            </w:r>
            <w:r w:rsidRPr="00275B00">
              <w:rPr>
                <w:rFonts w:ascii="Times New Roman" w:eastAsia="Times New Roman" w:hAnsi="Times New Roman" w:cs="Times New Roman"/>
                <w:color w:val="000000"/>
                <w:sz w:val="16"/>
                <w:szCs w:val="16"/>
                <w:vertAlign w:val="superscript"/>
                <w:lang w:eastAsia="pt-BR"/>
              </w:rPr>
              <w:t>(b)</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161,680</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(22,017)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(28,835)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(21,835)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(19,648)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(19,287)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(81,952)</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(80,626)</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(30,172)</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(44,778)</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Idosos</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-600,520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-326,242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-560,738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-405,127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-355,755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-1866,63</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-2163,45</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213,908</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439,200</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(28,735)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(35,870)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(28,514)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(25,766)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(25,307)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(102,533)</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(101,543)</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(39,372)</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(55,693)</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Indústria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-8,544</w:t>
            </w:r>
            <w:r w:rsidRPr="00275B00">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-2,984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-5,304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-5,566</w:t>
            </w:r>
            <w:r w:rsidRPr="00275B00">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-1,119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-55,361</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-57,018</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-11,491</w:t>
            </w:r>
            <w:r w:rsidRPr="00275B00">
              <w:rPr>
                <w:rFonts w:ascii="Times New Roman" w:eastAsia="Times New Roman" w:hAnsi="Times New Roman" w:cs="Times New Roman"/>
                <w:color w:val="000000"/>
                <w:sz w:val="16"/>
                <w:szCs w:val="16"/>
                <w:vertAlign w:val="superscript"/>
                <w:lang w:eastAsia="pt-BR"/>
              </w:rPr>
              <w:t>(b)</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-9,316</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(3,577)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(4,652)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(3,548)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(3,193)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(3,134)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(14,393)</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(14,101)</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(4,902)</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(7,223)</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Comércio</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9,745</w:t>
            </w:r>
            <w:r w:rsidRPr="00275B00">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-16,525</w:t>
            </w:r>
            <w:r w:rsidRPr="00275B00">
              <w:rPr>
                <w:rFonts w:ascii="Times New Roman" w:eastAsia="Times New Roman" w:hAnsi="Times New Roman" w:cs="Times New Roman"/>
                <w:color w:val="000000"/>
                <w:sz w:val="16"/>
                <w:szCs w:val="16"/>
                <w:vertAlign w:val="superscript"/>
                <w:lang w:eastAsia="pt-BR"/>
              </w:rPr>
              <w:t>(b)</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9,892</w:t>
            </w:r>
            <w:r w:rsidRPr="00275B00">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2,095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2,143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56,496</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50,054</w:t>
            </w:r>
            <w:r w:rsidRPr="00275B00">
              <w:rPr>
                <w:rFonts w:ascii="Times New Roman" w:eastAsia="Times New Roman" w:hAnsi="Times New Roman" w:cs="Times New Roman"/>
                <w:color w:val="000000"/>
                <w:sz w:val="16"/>
                <w:szCs w:val="16"/>
                <w:vertAlign w:val="superscript"/>
                <w:lang w:eastAsia="pt-BR"/>
              </w:rPr>
              <w:t>(b)</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-12,892</w:t>
            </w:r>
            <w:r w:rsidRPr="00275B00">
              <w:rPr>
                <w:rFonts w:ascii="Times New Roman" w:eastAsia="Times New Roman" w:hAnsi="Times New Roman" w:cs="Times New Roman"/>
                <w:color w:val="000000"/>
                <w:sz w:val="16"/>
                <w:szCs w:val="16"/>
                <w:vertAlign w:val="superscript"/>
                <w:lang w:eastAsia="pt-BR"/>
              </w:rPr>
              <w:t>(c)</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-57,177</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(5,287)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(7,712)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(5,242)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(4,705)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(4,617)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(21,652)</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(21,214)</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(7,244)</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(11,974)</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Serviços</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-6,757</w:t>
            </w:r>
            <w:r w:rsidRPr="00275B00">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-13,604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-5,416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-6,125</w:t>
            </w:r>
            <w:r w:rsidRPr="00275B00">
              <w:rPr>
                <w:rFonts w:ascii="Times New Roman" w:eastAsia="Times New Roman" w:hAnsi="Times New Roman" w:cs="Times New Roman"/>
                <w:color w:val="000000"/>
                <w:sz w:val="16"/>
                <w:szCs w:val="16"/>
                <w:vertAlign w:val="superscript"/>
                <w:lang w:eastAsia="pt-BR"/>
              </w:rPr>
              <w:t>(c)</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-4,220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-3,257</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2,161</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2,466</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-3,408</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(3,698)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(5,259)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(3,667)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(3,289)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(3,228)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(15,247)</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(14,939)</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(5,067)</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(8,166)</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Construção Civil</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22,334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27,814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22,320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22,393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22,731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31,813</w:t>
            </w:r>
            <w:r w:rsidRPr="00275B00">
              <w:rPr>
                <w:rFonts w:ascii="Times New Roman" w:eastAsia="Times New Roman" w:hAnsi="Times New Roman" w:cs="Times New Roman"/>
                <w:color w:val="000000"/>
                <w:sz w:val="16"/>
                <w:szCs w:val="16"/>
                <w:vertAlign w:val="superscript"/>
                <w:lang w:eastAsia="pt-BR"/>
              </w:rPr>
              <w:t>(c)</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48,198</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-8,809</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7,827</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(5,468)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(7,603)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(5,421)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(4,977)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(4,884)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(17,949)</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(17,603)</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(7,491)</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(11,804)</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Administração Pública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1,527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1,979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2,143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7,898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8,949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-44,644</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-32,213</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-0,739</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-4,143</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(2,606)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(3,831)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(2,583)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(2,304)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(2,261)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(11,690)</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(11,469)</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(3,570)</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(5,948)</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Formalização</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-67,971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-60,848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-63,156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-43,112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-36,310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-51,752</w:t>
            </w:r>
            <w:r w:rsidRPr="00275B00">
              <w:rPr>
                <w:rFonts w:ascii="Times New Roman" w:eastAsia="Times New Roman" w:hAnsi="Times New Roman" w:cs="Times New Roman"/>
                <w:color w:val="000000"/>
                <w:sz w:val="16"/>
                <w:szCs w:val="16"/>
                <w:vertAlign w:val="superscript"/>
                <w:lang w:eastAsia="pt-BR"/>
              </w:rPr>
              <w:t>(c)</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-65,902</w:t>
            </w:r>
            <w:r w:rsidRPr="00275B00">
              <w:rPr>
                <w:rFonts w:ascii="Times New Roman" w:eastAsia="Times New Roman" w:hAnsi="Times New Roman" w:cs="Times New Roman"/>
                <w:color w:val="000000"/>
                <w:sz w:val="16"/>
                <w:szCs w:val="16"/>
                <w:vertAlign w:val="superscript"/>
                <w:lang w:eastAsia="pt-BR"/>
              </w:rPr>
              <w:t>(b)</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10,306</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-87,965</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(7,714)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(9,045)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(7,650)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(6,876)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(6,749)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(29,638)</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(29,043)</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(10,570)</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(14,043)</w:t>
            </w:r>
          </w:p>
        </w:tc>
      </w:tr>
      <w:tr w:rsidR="00275B00" w:rsidRPr="00315F35" w:rsidTr="00B67879">
        <w:trPr>
          <w:trHeight w:val="70"/>
        </w:trPr>
        <w:tc>
          <w:tcPr>
            <w:tcW w:w="766" w:type="pct"/>
            <w:vMerge w:val="restart"/>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Fundamental</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2,052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2,022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1,322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2,712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1,714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1,667</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1,482</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-1,425</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0,063</w:t>
            </w:r>
          </w:p>
        </w:tc>
      </w:tr>
      <w:tr w:rsidR="00275B00" w:rsidRPr="00315F35" w:rsidTr="00B67879">
        <w:trPr>
          <w:trHeight w:val="70"/>
        </w:trPr>
        <w:tc>
          <w:tcPr>
            <w:tcW w:w="766" w:type="pct"/>
            <w:vMerge/>
            <w:shd w:val="clear" w:color="auto" w:fill="auto"/>
            <w:noWrap/>
            <w:vAlign w:val="center"/>
            <w:hideMark/>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-2,549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-3,805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-2,528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-2,247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-2,205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-11,433</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-11,201</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(3,493)</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(5,909)</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315F35">
              <w:rPr>
                <w:rFonts w:ascii="Times New Roman" w:eastAsia="Times New Roman" w:hAnsi="Times New Roman" w:cs="Times New Roman"/>
                <w:color w:val="000000"/>
                <w:sz w:val="16"/>
                <w:szCs w:val="16"/>
                <w:lang w:eastAsia="pt-BR"/>
              </w:rPr>
              <w:t>Constante</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275,799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234,467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264,939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243,566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230,074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472,167</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555,632</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-15,235</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-52,176</w:t>
            </w:r>
            <w:r w:rsidRPr="00275B00">
              <w:rPr>
                <w:rFonts w:ascii="Times New Roman" w:eastAsia="Times New Roman" w:hAnsi="Times New Roman" w:cs="Times New Roman"/>
                <w:color w:val="000000"/>
                <w:sz w:val="16"/>
                <w:szCs w:val="16"/>
                <w:vertAlign w:val="superscript"/>
                <w:lang w:eastAsia="pt-BR"/>
              </w:rPr>
              <w:t>(b)</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(11,582)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(14,717)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(11,487)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(10,346)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(10,157)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(43,606)</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(42,924)</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(15,882)</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(22,855)</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-10,653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-6,573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-10,220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-10,725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-10,174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-12,011</w:t>
            </w:r>
            <w:r w:rsidRPr="00275B00">
              <w:rPr>
                <w:rFonts w:ascii="Times New Roman" w:eastAsia="Times New Roman" w:hAnsi="Times New Roman" w:cs="Times New Roman"/>
                <w:color w:val="000000"/>
                <w:sz w:val="16"/>
                <w:szCs w:val="16"/>
                <w:vertAlign w:val="superscript"/>
                <w:lang w:eastAsia="pt-BR"/>
              </w:rPr>
              <w:t>(b)</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-15,334</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2,516</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4,917</w:t>
            </w:r>
            <w:r w:rsidRPr="00275B00">
              <w:rPr>
                <w:rFonts w:ascii="Times New Roman" w:eastAsia="Times New Roman" w:hAnsi="Times New Roman" w:cs="Times New Roman"/>
                <w:color w:val="000000"/>
                <w:sz w:val="16"/>
                <w:szCs w:val="16"/>
                <w:vertAlign w:val="superscript"/>
                <w:lang w:eastAsia="pt-BR"/>
              </w:rPr>
              <w:t>(c)</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(1,411)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(1,662)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(1,399)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(1,271)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(1,247)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(5,713)</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(5,599)</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(1,933)</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(2,581)</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color w:val="000000"/>
                <w:sz w:val="16"/>
                <w:szCs w:val="16"/>
                <w:lang w:eastAsia="pt-BR"/>
              </w:rPr>
              <w:t xml:space="preserve"> 1997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-7,780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-4,432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-5,276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-6,606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-3,266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-22,434</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-38,228</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10,844</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13,441</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(1,381)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(1,670)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(1,371)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(1,245)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(1,224)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(5,155)</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(5,112)</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(1,893)</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(2,594)</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-8,656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-6,088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-6,175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-7,550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-4,288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-26,706</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-44,172</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6,452</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8,004</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(1,440)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(1,680)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(1,430)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(1,296)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(1,274)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(5,398)</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(5,360)</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(1,974)</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(2,610)</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1999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-14,522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-9,521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-11,907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-12,577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-9,134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-37,185</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-55,086</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4,413</w:t>
            </w:r>
            <w:r w:rsidRPr="00275B00">
              <w:rPr>
                <w:rFonts w:ascii="Times New Roman" w:eastAsia="Times New Roman" w:hAnsi="Times New Roman" w:cs="Times New Roman"/>
                <w:color w:val="000000"/>
                <w:sz w:val="16"/>
                <w:szCs w:val="16"/>
                <w:vertAlign w:val="superscript"/>
                <w:lang w:eastAsia="pt-BR"/>
              </w:rPr>
              <w:t>(b)</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7,225</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(1,449)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(1,698)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(1,438)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(1,303)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(1,281)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(5,456)</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(5,420)</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(1,985)</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(2,638)</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-28,010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-17,915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-25,141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-24,660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-20,830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-55,722</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-73,426</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-5,155</w:t>
            </w:r>
            <w:r w:rsidRPr="00275B00">
              <w:rPr>
                <w:rFonts w:ascii="Times New Roman" w:eastAsia="Times New Roman" w:hAnsi="Times New Roman" w:cs="Times New Roman"/>
                <w:color w:val="000000"/>
                <w:sz w:val="16"/>
                <w:szCs w:val="16"/>
                <w:vertAlign w:val="superscript"/>
                <w:lang w:eastAsia="pt-BR"/>
              </w:rPr>
              <w:t>(b)</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3,862</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(1,691)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(2,087)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(1,679)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(1,521)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(1,495)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(6,290)</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(6,226)</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(2,318)</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(3,241)</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-27,948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-18,905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-24,969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-22,810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-18,824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-67,329</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-85,564</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-108,200</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-105,617</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(1,707)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(2,123)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(1,694)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(1,534)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(1,508)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(6,357)</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(6,294)</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(2,338)</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(3,296)</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-38,093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-26,684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-34,657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-31,130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-26,529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-90,051</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-109,177</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-8,669</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1,145</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(1,731)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(2,167)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(1,719)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(1,556)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(1,530)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(6,468)</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(6,408)</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(2,372)</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(3,365)</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-47,961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-36,228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-44,530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-40,546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-35,952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-104,293</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-123,440</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-6,368</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3,559</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(1,758)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(2,215)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(1,746)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(1,579)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(1,552)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(6,606)</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(6,542)</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(2,409)</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(3,439)</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-56,759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-40,793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-53,182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-46,563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-41,758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-130,633</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-149,681</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-11,431</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1,860</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(1,799)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(2,265)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(1,787)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(1,615)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(1,588)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(6,768)</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(6,699)</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(2,465)</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(3,516)</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-63,178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-44,538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-59,370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-50,582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-45,448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-151,529</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-170,827</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-13,034</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-0,001</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(1,843)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(2,335)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(1,831)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(1,655)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(1,627)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(6,945)</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(6,872)</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(2,525)</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(3,626)</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-70,244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-46,456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-66,383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-55,929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-50,704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-169,386</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-188,406</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-15,710</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2,910</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(1,880)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(2,401)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(1,868)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(1,687)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(1,659)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(7,092)</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(7,013)</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(2,576)</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(3,727)</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-86,596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-57,424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-82,214</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-70,640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-64,721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-198,429</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-220,341</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-20,536</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0,354</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(2,764)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(3,517)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(2,743)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(2,479)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(2,436)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(10,235)</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(10,087)</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(3,787)</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(5,461)</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-109,787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-73,109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-104,937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-89,875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-83,297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-242,741</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-265,222</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-40,710</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-15,916</w:t>
            </w:r>
            <w:r w:rsidRPr="00275B00">
              <w:rPr>
                <w:rFonts w:ascii="Times New Roman" w:eastAsia="Times New Roman" w:hAnsi="Times New Roman" w:cs="Times New Roman"/>
                <w:color w:val="000000"/>
                <w:sz w:val="16"/>
                <w:szCs w:val="16"/>
                <w:vertAlign w:val="superscript"/>
                <w:lang w:eastAsia="pt-BR"/>
              </w:rPr>
              <w:t>(a)</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(2,946)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(3,748)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(2,925)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(2,642)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(2,597)</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(10,922)</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(10,759)</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(4,037)</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(5,819)</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2009</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-107,067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-69,232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-102,377</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-86,989</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-80,643</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-248,570</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-271,274</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-15,484</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11,027</w:t>
            </w:r>
            <w:r w:rsidRPr="00275B00">
              <w:rPr>
                <w:rFonts w:ascii="Times New Roman" w:eastAsia="Times New Roman" w:hAnsi="Times New Roman" w:cs="Times New Roman"/>
                <w:color w:val="000000"/>
                <w:sz w:val="16"/>
                <w:szCs w:val="16"/>
                <w:vertAlign w:val="superscript"/>
                <w:lang w:eastAsia="pt-BR"/>
              </w:rPr>
              <w:t>(c)</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(3,093)</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(3,954)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(3,070)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(2,772)</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(2,724)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(11,499)</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(11,323)</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(4,238)</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(6,139)</w:t>
            </w:r>
          </w:p>
        </w:tc>
      </w:tr>
      <w:tr w:rsidR="00275B00" w:rsidRPr="00315F35" w:rsidTr="00B67879">
        <w:trPr>
          <w:trHeight w:val="70"/>
        </w:trPr>
        <w:tc>
          <w:tcPr>
            <w:tcW w:w="766" w:type="pct"/>
            <w:vMerge w:val="restart"/>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-130,845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-88,045</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-125,870</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-107,718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-100,961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-289,628</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-312,147</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-38,244</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-8,472</w:t>
            </w:r>
          </w:p>
        </w:tc>
      </w:tr>
      <w:tr w:rsidR="00275B00" w:rsidRPr="00315F35" w:rsidTr="00B67879">
        <w:trPr>
          <w:trHeight w:val="70"/>
        </w:trPr>
        <w:tc>
          <w:tcPr>
            <w:tcW w:w="766" w:type="pct"/>
            <w:vMerge/>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i/>
                <w:color w:val="000000"/>
                <w:sz w:val="16"/>
                <w:szCs w:val="16"/>
                <w:lang w:eastAsia="pt-BR"/>
              </w:rPr>
            </w:pP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(3,300)</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(4,184)</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(3,275)</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(2,958)</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(2,906)</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(12,351)</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(12,152)</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(4,521)</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(6,495)</w:t>
            </w:r>
          </w:p>
        </w:tc>
      </w:tr>
      <w:tr w:rsidR="00275B00" w:rsidRPr="00315F35" w:rsidTr="00B67879">
        <w:trPr>
          <w:trHeight w:val="70"/>
        </w:trPr>
        <w:tc>
          <w:tcPr>
            <w:tcW w:w="766" w:type="pct"/>
            <w:vMerge w:val="restart"/>
            <w:tcBorders>
              <w:bottom w:val="single" w:sz="4" w:space="0" w:color="000000" w:themeColor="text1"/>
            </w:tcBorders>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i/>
                <w:color w:val="000000"/>
                <w:sz w:val="16"/>
                <w:szCs w:val="16"/>
                <w:lang w:eastAsia="pt-BR"/>
              </w:rPr>
            </w:pPr>
            <w:proofErr w:type="spellStart"/>
            <w:r w:rsidRPr="00315F35">
              <w:rPr>
                <w:rFonts w:ascii="Times New Roman" w:eastAsia="Times New Roman" w:hAnsi="Times New Roman" w:cs="Times New Roman"/>
                <w:i/>
                <w:color w:val="000000"/>
                <w:sz w:val="16"/>
                <w:szCs w:val="16"/>
                <w:lang w:eastAsia="pt-BR"/>
              </w:rPr>
              <w:t>Dummy</w:t>
            </w:r>
            <w:proofErr w:type="spellEnd"/>
            <w:r w:rsidRPr="00315F35">
              <w:rPr>
                <w:rFonts w:ascii="Times New Roman" w:eastAsia="Times New Roman" w:hAnsi="Times New Roman" w:cs="Times New Roman"/>
                <w:i/>
                <w:color w:val="000000"/>
                <w:sz w:val="16"/>
                <w:szCs w:val="16"/>
                <w:lang w:eastAsia="pt-BR"/>
              </w:rPr>
              <w:t xml:space="preserve"> </w:t>
            </w:r>
            <w:r w:rsidRPr="00315F35">
              <w:rPr>
                <w:rFonts w:ascii="Times New Roman" w:eastAsia="Times New Roman" w:hAnsi="Times New Roman" w:cs="Times New Roman"/>
                <w:color w:val="000000"/>
                <w:sz w:val="16"/>
                <w:szCs w:val="16"/>
                <w:lang w:eastAsia="pt-BR"/>
              </w:rPr>
              <w:t>2011</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-151,681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-99,822</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-146,186</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-123,591</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-116,088</w:t>
            </w:r>
            <w:r w:rsidRPr="00275B00">
              <w:rPr>
                <w:rFonts w:ascii="Times New Roman" w:eastAsia="Times New Roman" w:hAnsi="Times New Roman" w:cs="Times New Roman"/>
                <w:color w:val="000000"/>
                <w:sz w:val="16"/>
                <w:szCs w:val="16"/>
                <w:vertAlign w:val="superscript"/>
                <w:lang w:eastAsia="pt-BR"/>
              </w:rPr>
              <w:t>(a)</w:t>
            </w:r>
          </w:p>
        </w:tc>
        <w:tc>
          <w:tcPr>
            <w:tcW w:w="472"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-337,057</w:t>
            </w:r>
            <w:r w:rsidRPr="00275B00">
              <w:rPr>
                <w:rFonts w:ascii="Times New Roman" w:eastAsia="Times New Roman" w:hAnsi="Times New Roman" w:cs="Times New Roman"/>
                <w:color w:val="000000"/>
                <w:sz w:val="16"/>
                <w:szCs w:val="16"/>
                <w:vertAlign w:val="superscript"/>
                <w:lang w:eastAsia="pt-BR"/>
              </w:rPr>
              <w:t>(a)</w:t>
            </w:r>
          </w:p>
        </w:tc>
        <w:tc>
          <w:tcPr>
            <w:tcW w:w="469" w:type="pct"/>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-359,789</w:t>
            </w:r>
            <w:r w:rsidRPr="00275B00">
              <w:rPr>
                <w:rFonts w:ascii="Times New Roman" w:eastAsia="Times New Roman" w:hAnsi="Times New Roman" w:cs="Times New Roman"/>
                <w:color w:val="000000"/>
                <w:sz w:val="16"/>
                <w:szCs w:val="16"/>
                <w:vertAlign w:val="superscript"/>
                <w:lang w:eastAsia="pt-BR"/>
              </w:rPr>
              <w:t>(a)</w:t>
            </w:r>
          </w:p>
        </w:tc>
        <w:tc>
          <w:tcPr>
            <w:tcW w:w="468"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-49,604</w:t>
            </w:r>
            <w:r w:rsidRPr="00275B00">
              <w:rPr>
                <w:rFonts w:ascii="Times New Roman" w:eastAsia="Times New Roman" w:hAnsi="Times New Roman" w:cs="Times New Roman"/>
                <w:color w:val="000000"/>
                <w:sz w:val="16"/>
                <w:szCs w:val="16"/>
                <w:vertAlign w:val="superscript"/>
                <w:lang w:eastAsia="pt-BR"/>
              </w:rPr>
              <w:t>(a)</w:t>
            </w:r>
          </w:p>
        </w:tc>
        <w:tc>
          <w:tcPr>
            <w:tcW w:w="465" w:type="pct"/>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-13,190</w:t>
            </w:r>
            <w:r w:rsidRPr="00275B00">
              <w:rPr>
                <w:rFonts w:ascii="Times New Roman" w:eastAsia="Times New Roman" w:hAnsi="Times New Roman" w:cs="Times New Roman"/>
                <w:color w:val="000000"/>
                <w:sz w:val="16"/>
                <w:szCs w:val="16"/>
                <w:vertAlign w:val="superscript"/>
                <w:lang w:eastAsia="pt-BR"/>
              </w:rPr>
              <w:t>(b)</w:t>
            </w:r>
          </w:p>
        </w:tc>
      </w:tr>
      <w:tr w:rsidR="00275B00" w:rsidRPr="00315F35" w:rsidTr="00B67879">
        <w:trPr>
          <w:trHeight w:val="70"/>
        </w:trPr>
        <w:tc>
          <w:tcPr>
            <w:tcW w:w="766" w:type="pct"/>
            <w:vMerge/>
            <w:tcBorders>
              <w:bottom w:val="single" w:sz="4" w:space="0" w:color="000000" w:themeColor="text1"/>
            </w:tcBorders>
            <w:shd w:val="clear" w:color="auto" w:fill="auto"/>
            <w:noWrap/>
            <w:vAlign w:val="center"/>
          </w:tcPr>
          <w:p w:rsidR="00275B00" w:rsidRPr="00315F35" w:rsidRDefault="00275B00" w:rsidP="00275B00">
            <w:pPr>
              <w:spacing w:after="0" w:line="240" w:lineRule="auto"/>
              <w:jc w:val="center"/>
              <w:rPr>
                <w:rFonts w:ascii="Times New Roman" w:eastAsia="Times New Roman" w:hAnsi="Times New Roman" w:cs="Times New Roman"/>
                <w:i/>
                <w:color w:val="000000"/>
                <w:sz w:val="16"/>
                <w:szCs w:val="16"/>
                <w:lang w:eastAsia="pt-BR"/>
              </w:rPr>
            </w:pPr>
          </w:p>
        </w:tc>
        <w:tc>
          <w:tcPr>
            <w:tcW w:w="472" w:type="pct"/>
            <w:tcBorders>
              <w:bottom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(3,370)</w:t>
            </w:r>
          </w:p>
        </w:tc>
        <w:tc>
          <w:tcPr>
            <w:tcW w:w="472" w:type="pct"/>
            <w:tcBorders>
              <w:bottom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(4,273)</w:t>
            </w:r>
          </w:p>
        </w:tc>
        <w:tc>
          <w:tcPr>
            <w:tcW w:w="472" w:type="pct"/>
            <w:tcBorders>
              <w:bottom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(3,346)</w:t>
            </w:r>
          </w:p>
        </w:tc>
        <w:tc>
          <w:tcPr>
            <w:tcW w:w="472" w:type="pct"/>
            <w:tcBorders>
              <w:bottom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(3,022)</w:t>
            </w:r>
          </w:p>
        </w:tc>
        <w:tc>
          <w:tcPr>
            <w:tcW w:w="472" w:type="pct"/>
            <w:tcBorders>
              <w:bottom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(2,970)</w:t>
            </w:r>
          </w:p>
        </w:tc>
        <w:tc>
          <w:tcPr>
            <w:tcW w:w="472" w:type="pct"/>
            <w:tcBorders>
              <w:bottom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(12,553)</w:t>
            </w:r>
          </w:p>
        </w:tc>
        <w:tc>
          <w:tcPr>
            <w:tcW w:w="469" w:type="pct"/>
            <w:tcBorders>
              <w:bottom w:val="single" w:sz="4" w:space="0" w:color="000000" w:themeColor="text1"/>
            </w:tcBorders>
            <w:shd w:val="clear" w:color="auto" w:fill="auto"/>
            <w:noWrap/>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(12,350)</w:t>
            </w:r>
          </w:p>
        </w:tc>
        <w:tc>
          <w:tcPr>
            <w:tcW w:w="468" w:type="pct"/>
            <w:tcBorders>
              <w:bottom w:val="single" w:sz="4" w:space="0" w:color="000000" w:themeColor="text1"/>
            </w:tcBorders>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(4,618)</w:t>
            </w:r>
          </w:p>
        </w:tc>
        <w:tc>
          <w:tcPr>
            <w:tcW w:w="465" w:type="pct"/>
            <w:tcBorders>
              <w:bottom w:val="single" w:sz="4" w:space="0" w:color="000000" w:themeColor="text1"/>
            </w:tcBorders>
            <w:vAlign w:val="center"/>
          </w:tcPr>
          <w:p w:rsidR="00275B00" w:rsidRPr="00275B00" w:rsidRDefault="00275B00" w:rsidP="00275B00">
            <w:pPr>
              <w:spacing w:after="0" w:line="240" w:lineRule="auto"/>
              <w:jc w:val="center"/>
              <w:rPr>
                <w:rFonts w:ascii="Times New Roman" w:eastAsia="Times New Roman" w:hAnsi="Times New Roman" w:cs="Times New Roman"/>
                <w:color w:val="000000"/>
                <w:sz w:val="16"/>
                <w:szCs w:val="16"/>
                <w:lang w:eastAsia="pt-BR"/>
              </w:rPr>
            </w:pPr>
            <w:r w:rsidRPr="00275B00">
              <w:rPr>
                <w:rFonts w:ascii="Times New Roman" w:eastAsia="Times New Roman" w:hAnsi="Times New Roman" w:cs="Times New Roman"/>
                <w:color w:val="000000"/>
                <w:sz w:val="16"/>
                <w:szCs w:val="16"/>
                <w:lang w:eastAsia="pt-BR"/>
              </w:rPr>
              <w:t>(6,634)</w:t>
            </w:r>
          </w:p>
        </w:tc>
      </w:tr>
    </w:tbl>
    <w:p w:rsidR="00B67879" w:rsidRDefault="00B67879" w:rsidP="00B67879">
      <w:pPr>
        <w:spacing w:after="0" w:line="360" w:lineRule="auto"/>
        <w:rPr>
          <w:rFonts w:ascii="Times New Roman" w:hAnsi="Times New Roman" w:cs="Times New Roman"/>
          <w:sz w:val="18"/>
          <w:szCs w:val="18"/>
        </w:rPr>
      </w:pPr>
      <w:r w:rsidRPr="00315F35">
        <w:rPr>
          <w:rFonts w:ascii="Times New Roman" w:hAnsi="Times New Roman" w:cs="Times New Roman"/>
          <w:sz w:val="16"/>
          <w:szCs w:val="16"/>
        </w:rPr>
        <w:t>Erros-padrão entre parênteses. (a) Significativo a 1%. (b) Significativo a 5%. (c) Significativo a 10%.</w:t>
      </w:r>
    </w:p>
    <w:p w:rsidR="00B67879" w:rsidRPr="00315F35" w:rsidRDefault="00B67879" w:rsidP="001359C2">
      <w:pPr>
        <w:spacing w:line="360" w:lineRule="auto"/>
        <w:jc w:val="both"/>
        <w:rPr>
          <w:rFonts w:ascii="Arial" w:hAnsi="Arial" w:cs="Arial"/>
          <w:b/>
        </w:rPr>
      </w:pPr>
    </w:p>
    <w:sectPr w:rsidR="00B67879" w:rsidRPr="00315F35" w:rsidSect="005F39E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D53" w:rsidRDefault="008B6D53" w:rsidP="00E41EA1">
      <w:pPr>
        <w:spacing w:after="0" w:line="240" w:lineRule="auto"/>
      </w:pPr>
      <w:r>
        <w:separator/>
      </w:r>
    </w:p>
  </w:endnote>
  <w:endnote w:type="continuationSeparator" w:id="0">
    <w:p w:rsidR="008B6D53" w:rsidRDefault="008B6D53" w:rsidP="00E4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D53" w:rsidRDefault="008B6D53" w:rsidP="00E41EA1">
      <w:pPr>
        <w:spacing w:after="0" w:line="240" w:lineRule="auto"/>
      </w:pPr>
      <w:r>
        <w:separator/>
      </w:r>
    </w:p>
  </w:footnote>
  <w:footnote w:type="continuationSeparator" w:id="0">
    <w:p w:rsidR="008B6D53" w:rsidRDefault="008B6D53" w:rsidP="00E41EA1">
      <w:pPr>
        <w:spacing w:after="0" w:line="240" w:lineRule="auto"/>
      </w:pPr>
      <w:r>
        <w:continuationSeparator/>
      </w:r>
    </w:p>
  </w:footnote>
  <w:footnote w:id="1">
    <w:p w:rsidR="00B67879" w:rsidRDefault="00B67879" w:rsidP="00686132">
      <w:pPr>
        <w:pStyle w:val="Textodenotaderodap"/>
        <w:jc w:val="both"/>
      </w:pPr>
      <w:r>
        <w:rPr>
          <w:rStyle w:val="Refdenotaderodap"/>
        </w:rPr>
        <w:footnoteRef/>
      </w:r>
      <w:r>
        <w:t xml:space="preserve"> Bacharel e Mestre em Economia, titulado pelo Programa de Pós Graduação em Economia da Universidade Federal de Uberlândia, Professor de Pós Graduação no SENAC MG – </w:t>
      </w:r>
      <w:hyperlink r:id="rId1" w:history="1">
        <w:r w:rsidRPr="00210670">
          <w:rPr>
            <w:rStyle w:val="Hyperlink"/>
          </w:rPr>
          <w:t>benito_salomao@yahoo.com.br</w:t>
        </w:r>
      </w:hyperlink>
    </w:p>
  </w:footnote>
  <w:footnote w:id="2">
    <w:p w:rsidR="00B67879" w:rsidRDefault="00B67879" w:rsidP="00D327B0">
      <w:pPr>
        <w:pStyle w:val="Textodenotaderodap"/>
        <w:jc w:val="both"/>
      </w:pPr>
      <w:r>
        <w:rPr>
          <w:rStyle w:val="Refdenotaderodap"/>
        </w:rPr>
        <w:footnoteRef/>
      </w:r>
      <w:r>
        <w:t xml:space="preserve"> Professor Doutor do Instituto de Economia e Relações Internacionais e do Programa de Pós Graduação em Economia da Universidade Federal de Uberlândia - </w:t>
      </w:r>
    </w:p>
  </w:footnote>
  <w:footnote w:id="3">
    <w:p w:rsidR="00B67879" w:rsidRDefault="00B67879">
      <w:pPr>
        <w:pStyle w:val="Textodenotaderodap"/>
      </w:pPr>
      <w:r>
        <w:rPr>
          <w:rStyle w:val="Refdenotaderodap"/>
        </w:rPr>
        <w:footnoteRef/>
      </w:r>
      <w:r>
        <w:t xml:space="preserve"> Ver a Teoria da Escolha Pública de </w:t>
      </w:r>
      <w:proofErr w:type="spellStart"/>
      <w:r>
        <w:t>Tullock</w:t>
      </w:r>
      <w:proofErr w:type="spellEnd"/>
      <w:r>
        <w:t xml:space="preserve"> (1978).</w:t>
      </w:r>
    </w:p>
  </w:footnote>
  <w:footnote w:id="4">
    <w:p w:rsidR="00B67879" w:rsidRDefault="00B67879" w:rsidP="00E41EA1">
      <w:pPr>
        <w:pStyle w:val="Textodenotaderodap"/>
        <w:jc w:val="both"/>
      </w:pPr>
      <w:r>
        <w:rPr>
          <w:rStyle w:val="Refdenotaderodap"/>
        </w:rPr>
        <w:footnoteRef/>
      </w:r>
      <w:r>
        <w:t xml:space="preserve"> Este fenômeno de estabelecimento de um portfólio de serviços públicos, com base nas preferências da população e na sua capacidade de pagamentos é conhecido como Precificação de </w:t>
      </w:r>
      <w:proofErr w:type="spellStart"/>
      <w:r>
        <w:t>Lindahl</w:t>
      </w:r>
      <w:proofErr w:type="spellEnd"/>
      <w:r>
        <w:t xml:space="preserve"> (1919).</w:t>
      </w:r>
    </w:p>
  </w:footnote>
  <w:footnote w:id="5">
    <w:p w:rsidR="00B67879" w:rsidRDefault="00B67879" w:rsidP="003B120F">
      <w:pPr>
        <w:pStyle w:val="Textodenotaderodap"/>
        <w:jc w:val="both"/>
      </w:pPr>
      <w:r>
        <w:rPr>
          <w:rStyle w:val="Refdenotaderodap"/>
        </w:rPr>
        <w:footnoteRef/>
      </w:r>
      <w:r>
        <w:t xml:space="preserve"> Tratam-se de grupos caçadores de renda que são discutidos em mais detalhes em Gonçalves Silva (2004).</w:t>
      </w:r>
    </w:p>
  </w:footnote>
  <w:footnote w:id="6">
    <w:p w:rsidR="00B67879" w:rsidRDefault="00B67879" w:rsidP="00841500">
      <w:pPr>
        <w:pStyle w:val="Textodenotaderodap"/>
        <w:jc w:val="both"/>
      </w:pPr>
      <w:r>
        <w:rPr>
          <w:rStyle w:val="Refdenotaderodap"/>
        </w:rPr>
        <w:footnoteRef/>
      </w:r>
      <w:r>
        <w:t xml:space="preserve"> Esta discussão é apresentada por </w:t>
      </w:r>
      <w:proofErr w:type="spellStart"/>
      <w:r>
        <w:t>Alesina</w:t>
      </w:r>
      <w:proofErr w:type="spellEnd"/>
      <w:r>
        <w:t xml:space="preserve"> e </w:t>
      </w:r>
      <w:proofErr w:type="spellStart"/>
      <w:r>
        <w:t>Spoloare</w:t>
      </w:r>
      <w:proofErr w:type="spellEnd"/>
      <w:r>
        <w:t xml:space="preserve"> (1997), Bolton e Roland (1997) e Persson e </w:t>
      </w:r>
      <w:proofErr w:type="spellStart"/>
      <w:r>
        <w:t>Tabellini</w:t>
      </w:r>
      <w:proofErr w:type="spellEnd"/>
      <w:r>
        <w:t xml:space="preserve"> (2000).</w:t>
      </w:r>
    </w:p>
  </w:footnote>
  <w:footnote w:id="7">
    <w:p w:rsidR="00B67879" w:rsidRDefault="00B67879">
      <w:pPr>
        <w:pStyle w:val="Textodenotaderodap"/>
      </w:pPr>
      <w:r>
        <w:rPr>
          <w:rStyle w:val="Refdenotaderodap"/>
        </w:rPr>
        <w:footnoteRef/>
      </w:r>
      <w:r>
        <w:t xml:space="preserve"> Ver em detalhes em </w:t>
      </w:r>
      <w:proofErr w:type="spellStart"/>
      <w:r>
        <w:t>Hartmann</w:t>
      </w:r>
      <w:proofErr w:type="spellEnd"/>
      <w:r>
        <w:t xml:space="preserve"> e </w:t>
      </w:r>
      <w:proofErr w:type="spellStart"/>
      <w:r>
        <w:t>Boyce</w:t>
      </w:r>
      <w:proofErr w:type="spellEnd"/>
      <w:r>
        <w:t xml:space="preserve"> (1983).</w:t>
      </w:r>
    </w:p>
  </w:footnote>
  <w:footnote w:id="8">
    <w:p w:rsidR="00B67879" w:rsidRDefault="00B67879" w:rsidP="00E3492B">
      <w:pPr>
        <w:pStyle w:val="Textodenotaderodap"/>
        <w:jc w:val="both"/>
      </w:pPr>
      <w:r>
        <w:rPr>
          <w:rStyle w:val="Refdenotaderodap"/>
        </w:rPr>
        <w:footnoteRef/>
      </w:r>
      <w:r>
        <w:t xml:space="preserve"> </w:t>
      </w:r>
      <w:proofErr w:type="spellStart"/>
      <w:r>
        <w:t>Derajavan</w:t>
      </w:r>
      <w:proofErr w:type="spellEnd"/>
      <w:r>
        <w:t xml:space="preserve"> </w:t>
      </w:r>
      <w:r w:rsidRPr="00E3492B">
        <w:rPr>
          <w:i/>
        </w:rPr>
        <w:t>et. al.</w:t>
      </w:r>
      <w:r>
        <w:t xml:space="preserve"> (1996) aponta que despesas com educação e investimentos em obras fomentam o crescimento econômico em países não desenvolvidos.</w:t>
      </w:r>
    </w:p>
  </w:footnote>
  <w:footnote w:id="9">
    <w:p w:rsidR="00B67879" w:rsidRDefault="00B67879" w:rsidP="0044471B">
      <w:pPr>
        <w:pStyle w:val="Textodenotaderodap"/>
        <w:jc w:val="both"/>
      </w:pPr>
      <w:r>
        <w:rPr>
          <w:rStyle w:val="Refdenotaderodap"/>
        </w:rPr>
        <w:footnoteRef/>
      </w:r>
      <w:r>
        <w:t xml:space="preserve"> Ilusão fiscal foi um termo criado por </w:t>
      </w:r>
      <w:proofErr w:type="spellStart"/>
      <w:r>
        <w:t>Puviani</w:t>
      </w:r>
      <w:proofErr w:type="spellEnd"/>
      <w:r>
        <w:t xml:space="preserve"> (1903) e consiste na capacidade da população em sobre dimensionar os benefícios do governo e subestimar seus custos.</w:t>
      </w:r>
    </w:p>
  </w:footnote>
  <w:footnote w:id="10">
    <w:p w:rsidR="00B67879" w:rsidRDefault="00B67879">
      <w:pPr>
        <w:pStyle w:val="Textodenotaderodap"/>
      </w:pPr>
      <w:r>
        <w:rPr>
          <w:rStyle w:val="Refdenotaderodap"/>
        </w:rPr>
        <w:footnoteRef/>
      </w:r>
      <w:r>
        <w:t xml:space="preserve"> Sobre isto ver </w:t>
      </w:r>
      <w:proofErr w:type="spellStart"/>
      <w:r>
        <w:t>Drazem</w:t>
      </w:r>
      <w:proofErr w:type="spellEnd"/>
      <w:r>
        <w:t xml:space="preserve"> e Eslava (2005).</w:t>
      </w:r>
    </w:p>
  </w:footnote>
  <w:footnote w:id="11">
    <w:p w:rsidR="00B67879" w:rsidRDefault="00B67879">
      <w:pPr>
        <w:pStyle w:val="Textodenotaderodap"/>
      </w:pPr>
      <w:r>
        <w:rPr>
          <w:rStyle w:val="Refdenotaderodap"/>
        </w:rPr>
        <w:footnoteRef/>
      </w:r>
      <w:r>
        <w:t xml:space="preserve"> Sobre isto ver Sanz e </w:t>
      </w:r>
      <w:proofErr w:type="spellStart"/>
      <w:r>
        <w:t>Velazquez</w:t>
      </w:r>
      <w:proofErr w:type="spellEnd"/>
      <w:r>
        <w:t xml:space="preserve"> (2002).</w:t>
      </w:r>
    </w:p>
  </w:footnote>
  <w:footnote w:id="12">
    <w:p w:rsidR="00B67879" w:rsidRDefault="00B67879" w:rsidP="00F939C5">
      <w:pPr>
        <w:pStyle w:val="Textodenotaderodap"/>
        <w:jc w:val="both"/>
      </w:pPr>
      <w:r>
        <w:rPr>
          <w:rStyle w:val="Refdenotaderodap"/>
        </w:rPr>
        <w:footnoteRef/>
      </w:r>
      <w:r>
        <w:t xml:space="preserve"> Auferir estes resultados não é simples, alguns trabalhos utilizam a fronteira tributária estocástica para estimar a arrecadação potencial local, sobre isto ver </w:t>
      </w:r>
      <w:proofErr w:type="spellStart"/>
      <w:r>
        <w:t>Davoodi</w:t>
      </w:r>
      <w:proofErr w:type="spellEnd"/>
      <w:r>
        <w:t xml:space="preserve"> e </w:t>
      </w:r>
      <w:proofErr w:type="spellStart"/>
      <w:r>
        <w:t>Grigorian</w:t>
      </w:r>
      <w:proofErr w:type="spellEnd"/>
      <w:r>
        <w:t xml:space="preserve"> (2007).</w:t>
      </w:r>
    </w:p>
  </w:footnote>
  <w:footnote w:id="13">
    <w:p w:rsidR="00B67879" w:rsidRDefault="00B67879">
      <w:pPr>
        <w:pStyle w:val="Textodenotaderodap"/>
      </w:pPr>
      <w:r>
        <w:rPr>
          <w:rStyle w:val="Refdenotaderodap"/>
        </w:rPr>
        <w:footnoteRef/>
      </w:r>
      <w:r>
        <w:t xml:space="preserve">  Gastos crescentes com burocracia são apontados por </w:t>
      </w:r>
      <w:proofErr w:type="spellStart"/>
      <w:r>
        <w:t>Niskanen</w:t>
      </w:r>
      <w:proofErr w:type="spellEnd"/>
      <w:r>
        <w:t xml:space="preserve"> (1975).</w:t>
      </w:r>
    </w:p>
  </w:footnote>
  <w:footnote w:id="14">
    <w:p w:rsidR="00B67879" w:rsidRDefault="00B67879">
      <w:pPr>
        <w:pStyle w:val="Textodenotaderodap"/>
      </w:pPr>
      <w:r>
        <w:rPr>
          <w:rStyle w:val="Refdenotaderodap"/>
        </w:rPr>
        <w:footnoteRef/>
      </w:r>
      <w:r>
        <w:t xml:space="preserve"> Discussão apresentada por Pereira (2000).</w:t>
      </w:r>
    </w:p>
  </w:footnote>
  <w:footnote w:id="15">
    <w:p w:rsidR="00B67879" w:rsidRDefault="00B67879">
      <w:pPr>
        <w:pStyle w:val="Textodenotaderodap"/>
      </w:pPr>
      <w:r>
        <w:rPr>
          <w:rStyle w:val="Refdenotaderodap"/>
        </w:rPr>
        <w:footnoteRef/>
      </w:r>
      <w:r>
        <w:t xml:space="preserve"> Sobre estas causas ver </w:t>
      </w:r>
      <w:proofErr w:type="spellStart"/>
      <w:r>
        <w:t>Bermaeker</w:t>
      </w:r>
      <w:proofErr w:type="spellEnd"/>
      <w:r>
        <w:t xml:space="preserve"> (1992) e Noronha (1997).</w:t>
      </w:r>
    </w:p>
  </w:footnote>
  <w:footnote w:id="16">
    <w:p w:rsidR="00B67879" w:rsidRDefault="00B67879" w:rsidP="005C7BD9">
      <w:pPr>
        <w:pStyle w:val="Textodenotaderodap"/>
        <w:jc w:val="both"/>
      </w:pPr>
      <w:r>
        <w:rPr>
          <w:rStyle w:val="Refdenotaderodap"/>
        </w:rPr>
        <w:footnoteRef/>
      </w:r>
      <w:r>
        <w:t xml:space="preserve"> Como discutido por trabalhos que discutem as causas do desmembramento como </w:t>
      </w:r>
      <w:proofErr w:type="spellStart"/>
      <w:r>
        <w:t>Bremaerker</w:t>
      </w:r>
      <w:proofErr w:type="spellEnd"/>
      <w:r>
        <w:t xml:space="preserve"> (1992).</w:t>
      </w:r>
    </w:p>
  </w:footnote>
  <w:footnote w:id="17">
    <w:p w:rsidR="00B67879" w:rsidRDefault="00B67879" w:rsidP="00C25871">
      <w:pPr>
        <w:pStyle w:val="Textodenotaderodap"/>
        <w:jc w:val="both"/>
      </w:pPr>
      <w:r>
        <w:rPr>
          <w:rStyle w:val="Refdenotaderodap"/>
        </w:rPr>
        <w:footnoteRef/>
      </w:r>
      <w:r>
        <w:t xml:space="preserve"> Assume-se ainda hipóteses adicionais: (i) </w:t>
      </w:r>
      <w:proofErr w:type="spellStart"/>
      <w:r w:rsidRPr="00C25871">
        <w:rPr>
          <w:i/>
        </w:rPr>
        <w:t>Ignorability</w:t>
      </w:r>
      <w:proofErr w:type="spellEnd"/>
      <w:r w:rsidRPr="00C25871">
        <w:rPr>
          <w:i/>
        </w:rPr>
        <w:t xml:space="preserve"> (</w:t>
      </w:r>
      <w:proofErr w:type="spellStart"/>
      <w:r w:rsidRPr="00C25871">
        <w:rPr>
          <w:i/>
        </w:rPr>
        <w:t>unconforudedness</w:t>
      </w:r>
      <w:proofErr w:type="spellEnd"/>
      <w:r w:rsidRPr="00C25871">
        <w:rPr>
          <w:i/>
        </w:rPr>
        <w:t xml:space="preserve">) </w:t>
      </w:r>
      <w:proofErr w:type="spellStart"/>
      <w:r w:rsidRPr="00C25871">
        <w:rPr>
          <w:i/>
        </w:rPr>
        <w:t>assumption</w:t>
      </w:r>
      <w:proofErr w:type="spellEnd"/>
      <w:r>
        <w:t xml:space="preserve"> e (</w:t>
      </w:r>
      <w:proofErr w:type="spellStart"/>
      <w:r>
        <w:t>ii</w:t>
      </w:r>
      <w:proofErr w:type="spellEnd"/>
      <w:r>
        <w:t xml:space="preserve">) </w:t>
      </w:r>
      <w:proofErr w:type="spellStart"/>
      <w:r w:rsidRPr="00C25871">
        <w:rPr>
          <w:i/>
        </w:rPr>
        <w:t>stable</w:t>
      </w:r>
      <w:proofErr w:type="spellEnd"/>
      <w:r w:rsidRPr="00C25871">
        <w:rPr>
          <w:i/>
        </w:rPr>
        <w:t xml:space="preserve"> </w:t>
      </w:r>
      <w:proofErr w:type="spellStart"/>
      <w:r w:rsidRPr="00C25871">
        <w:rPr>
          <w:i/>
        </w:rPr>
        <w:t>unit</w:t>
      </w:r>
      <w:proofErr w:type="spellEnd"/>
      <w:r w:rsidRPr="00C25871">
        <w:rPr>
          <w:i/>
        </w:rPr>
        <w:t xml:space="preserve"> </w:t>
      </w:r>
      <w:proofErr w:type="spellStart"/>
      <w:r w:rsidRPr="00C25871">
        <w:rPr>
          <w:i/>
        </w:rPr>
        <w:t>treatment</w:t>
      </w:r>
      <w:proofErr w:type="spellEnd"/>
      <w:r w:rsidRPr="00C25871">
        <w:rPr>
          <w:i/>
        </w:rPr>
        <w:t xml:space="preserve"> </w:t>
      </w:r>
      <w:proofErr w:type="spellStart"/>
      <w:r w:rsidRPr="00C25871">
        <w:rPr>
          <w:i/>
        </w:rPr>
        <w:t>value</w:t>
      </w:r>
      <w:proofErr w:type="spellEnd"/>
      <w:r w:rsidRPr="00C25871">
        <w:rPr>
          <w:i/>
        </w:rPr>
        <w:t xml:space="preserve"> </w:t>
      </w:r>
      <w:proofErr w:type="spellStart"/>
      <w:r w:rsidRPr="00C25871">
        <w:rPr>
          <w:i/>
        </w:rPr>
        <w:t>assumption</w:t>
      </w:r>
      <w:proofErr w:type="spellEnd"/>
      <w:r>
        <w:t>. Para maior detalhes ver COX (1958) e RUBIN (1978).</w:t>
      </w:r>
    </w:p>
  </w:footnote>
  <w:footnote w:id="18">
    <w:p w:rsidR="00B67879" w:rsidRDefault="00B67879">
      <w:pPr>
        <w:pStyle w:val="Textodenotaderodap"/>
      </w:pPr>
      <w:r>
        <w:rPr>
          <w:rStyle w:val="Refdenotaderodap"/>
        </w:rPr>
        <w:footnoteRef/>
      </w:r>
      <w:r>
        <w:t xml:space="preserve"> A taxonomia utilizada é a mesma utilizada por Teixeira (2001).</w:t>
      </w:r>
    </w:p>
  </w:footnote>
  <w:footnote w:id="19">
    <w:p w:rsidR="00B67879" w:rsidRDefault="00B67879" w:rsidP="00B13129">
      <w:pPr>
        <w:pStyle w:val="Textodenotaderodap"/>
        <w:jc w:val="both"/>
      </w:pPr>
      <w:r>
        <w:rPr>
          <w:rStyle w:val="Refdenotaderodap"/>
        </w:rPr>
        <w:footnoteRef/>
      </w:r>
      <w:r>
        <w:t xml:space="preserve"> Inúmeros trabalhos discutem a importância das variáveis de interesse escolhidas: </w:t>
      </w:r>
      <w:proofErr w:type="spellStart"/>
      <w:r>
        <w:t>Fenochietto</w:t>
      </w:r>
      <w:proofErr w:type="spellEnd"/>
      <w:r>
        <w:t xml:space="preserve"> e </w:t>
      </w:r>
      <w:proofErr w:type="spellStart"/>
      <w:r>
        <w:t>Pessíno</w:t>
      </w:r>
      <w:proofErr w:type="spellEnd"/>
      <w:r>
        <w:t xml:space="preserve"> (2013), alertam para o volume de emprego formal em atividades urbanas são uma </w:t>
      </w:r>
      <w:r w:rsidRPr="00B13129">
        <w:rPr>
          <w:i/>
        </w:rPr>
        <w:t>proxy</w:t>
      </w:r>
      <w:r>
        <w:t xml:space="preserve"> para o desenvolvimento local. Já a massa salarial é uma </w:t>
      </w:r>
      <w:r w:rsidRPr="00B13129">
        <w:rPr>
          <w:i/>
        </w:rPr>
        <w:t>proxy</w:t>
      </w:r>
      <w:r>
        <w:t xml:space="preserve"> para renda </w:t>
      </w:r>
      <w:r w:rsidRPr="00B13129">
        <w:rPr>
          <w:i/>
        </w:rPr>
        <w:t>per capita</w:t>
      </w:r>
      <w:r>
        <w:t xml:space="preserve"> segundo </w:t>
      </w:r>
      <w:proofErr w:type="spellStart"/>
      <w:r>
        <w:t>Davoodi</w:t>
      </w:r>
      <w:proofErr w:type="spellEnd"/>
      <w:r>
        <w:t xml:space="preserve"> e </w:t>
      </w:r>
      <w:proofErr w:type="spellStart"/>
      <w:r>
        <w:t>Gregorian</w:t>
      </w:r>
      <w:proofErr w:type="spellEnd"/>
      <w:r>
        <w:t xml:space="preserve"> (2007) e isto pode influenciar a capacidade de arrecadação municipal, para auferir o esforço fiscal. Já Mendes e Rocha (2003) e </w:t>
      </w:r>
      <w:proofErr w:type="spellStart"/>
      <w:r>
        <w:t>Cossío</w:t>
      </w:r>
      <w:proofErr w:type="spellEnd"/>
      <w:r>
        <w:t xml:space="preserve"> (1998), atestam que municípios menos desenvolvidos são mais susceptíveis à ilusão fiscal. Outros autores como Mendes e Rocha (2003) atestam que o perfil demográfico e educacional da população, pode ser usado para quantificar o volume de controle sobre as decisões de governo.</w:t>
      </w:r>
    </w:p>
  </w:footnote>
  <w:footnote w:id="20">
    <w:p w:rsidR="00B67879" w:rsidRDefault="00B67879" w:rsidP="00A62F9C">
      <w:pPr>
        <w:pStyle w:val="Textodenotaderodap"/>
        <w:jc w:val="both"/>
      </w:pPr>
      <w:r>
        <w:rPr>
          <w:rStyle w:val="Refdenotaderodap"/>
        </w:rPr>
        <w:footnoteRef/>
      </w:r>
      <w:r>
        <w:t xml:space="preserve"> Mendes e Rocha (2003), afirmam que em períodos imediatamente posteriores ao desmembramento, municípios novos tendem a elevar algumas rubricas de despesas, no intuito de criar uma rede de serviços públicos que antes utilizavam do município original.</w:t>
      </w:r>
    </w:p>
  </w:footnote>
  <w:footnote w:id="21">
    <w:p w:rsidR="00B67879" w:rsidRDefault="00B67879" w:rsidP="00D9039C">
      <w:pPr>
        <w:pStyle w:val="Textodenotaderodap"/>
        <w:jc w:val="both"/>
      </w:pPr>
      <w:r>
        <w:rPr>
          <w:rStyle w:val="Refdenotaderodap"/>
        </w:rPr>
        <w:footnoteRef/>
      </w:r>
      <w:r>
        <w:t xml:space="preserve"> O artigo 198 da constituição obriga os municípios a gastarem 15% da RCL em saúde, já o artigo 211 obriga os mesmos a gastarem 25% da RCL em educação.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3D14"/>
    <w:multiLevelType w:val="multilevel"/>
    <w:tmpl w:val="B21688D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6F80AEF"/>
    <w:multiLevelType w:val="hybridMultilevel"/>
    <w:tmpl w:val="6BC84C2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DE25EC"/>
    <w:multiLevelType w:val="multilevel"/>
    <w:tmpl w:val="F730879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1B2E5F39"/>
    <w:multiLevelType w:val="hybridMultilevel"/>
    <w:tmpl w:val="9992DDD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nsid w:val="1DE64226"/>
    <w:multiLevelType w:val="multilevel"/>
    <w:tmpl w:val="26CE080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29253B5"/>
    <w:multiLevelType w:val="hybridMultilevel"/>
    <w:tmpl w:val="FB0A5C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B311460"/>
    <w:multiLevelType w:val="hybridMultilevel"/>
    <w:tmpl w:val="DA406A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327402"/>
    <w:multiLevelType w:val="hybridMultilevel"/>
    <w:tmpl w:val="9F8643A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8">
    <w:nsid w:val="44EA189B"/>
    <w:multiLevelType w:val="hybridMultilevel"/>
    <w:tmpl w:val="D7B4B4B4"/>
    <w:lvl w:ilvl="0" w:tplc="8472771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E7753F1"/>
    <w:multiLevelType w:val="hybridMultilevel"/>
    <w:tmpl w:val="394C77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7CF2C4E"/>
    <w:multiLevelType w:val="hybridMultilevel"/>
    <w:tmpl w:val="CB9CC8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0"/>
  </w:num>
  <w:num w:numId="6">
    <w:abstractNumId w:val="7"/>
  </w:num>
  <w:num w:numId="7">
    <w:abstractNumId w:val="5"/>
  </w:num>
  <w:num w:numId="8">
    <w:abstractNumId w:val="10"/>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1F"/>
    <w:rsid w:val="00032D63"/>
    <w:rsid w:val="0007603D"/>
    <w:rsid w:val="0007628D"/>
    <w:rsid w:val="00082DA4"/>
    <w:rsid w:val="00111B77"/>
    <w:rsid w:val="00115B30"/>
    <w:rsid w:val="00133751"/>
    <w:rsid w:val="001359C2"/>
    <w:rsid w:val="00136DEC"/>
    <w:rsid w:val="00143761"/>
    <w:rsid w:val="00144037"/>
    <w:rsid w:val="0019217A"/>
    <w:rsid w:val="00193E9D"/>
    <w:rsid w:val="001A563A"/>
    <w:rsid w:val="001A677E"/>
    <w:rsid w:val="001B1CBE"/>
    <w:rsid w:val="001D3113"/>
    <w:rsid w:val="00206C21"/>
    <w:rsid w:val="00210D84"/>
    <w:rsid w:val="0023594F"/>
    <w:rsid w:val="00261B35"/>
    <w:rsid w:val="00275B00"/>
    <w:rsid w:val="00290E1F"/>
    <w:rsid w:val="00313D65"/>
    <w:rsid w:val="00315F35"/>
    <w:rsid w:val="003B120F"/>
    <w:rsid w:val="003C1476"/>
    <w:rsid w:val="003F55B3"/>
    <w:rsid w:val="00427CBF"/>
    <w:rsid w:val="0044471B"/>
    <w:rsid w:val="00501053"/>
    <w:rsid w:val="00542EDE"/>
    <w:rsid w:val="0056349A"/>
    <w:rsid w:val="005A2546"/>
    <w:rsid w:val="005C128B"/>
    <w:rsid w:val="005C6A4E"/>
    <w:rsid w:val="005C7BD9"/>
    <w:rsid w:val="005F39EA"/>
    <w:rsid w:val="0060131C"/>
    <w:rsid w:val="00661A50"/>
    <w:rsid w:val="00683776"/>
    <w:rsid w:val="006849AC"/>
    <w:rsid w:val="00686132"/>
    <w:rsid w:val="006A4598"/>
    <w:rsid w:val="006A6BFC"/>
    <w:rsid w:val="006D1DE3"/>
    <w:rsid w:val="0078186E"/>
    <w:rsid w:val="007A1F69"/>
    <w:rsid w:val="007B4376"/>
    <w:rsid w:val="008044CB"/>
    <w:rsid w:val="008272B0"/>
    <w:rsid w:val="00841500"/>
    <w:rsid w:val="008516F3"/>
    <w:rsid w:val="008565D3"/>
    <w:rsid w:val="00861A83"/>
    <w:rsid w:val="00865A05"/>
    <w:rsid w:val="008901F7"/>
    <w:rsid w:val="008941F5"/>
    <w:rsid w:val="008B6BE6"/>
    <w:rsid w:val="008B6D53"/>
    <w:rsid w:val="008C33A5"/>
    <w:rsid w:val="008D260E"/>
    <w:rsid w:val="008F630D"/>
    <w:rsid w:val="00983A1D"/>
    <w:rsid w:val="009A4C25"/>
    <w:rsid w:val="009A5DB1"/>
    <w:rsid w:val="00A13C70"/>
    <w:rsid w:val="00A62F9C"/>
    <w:rsid w:val="00A72657"/>
    <w:rsid w:val="00AA5A21"/>
    <w:rsid w:val="00AE0990"/>
    <w:rsid w:val="00B00D9F"/>
    <w:rsid w:val="00B06DB8"/>
    <w:rsid w:val="00B10501"/>
    <w:rsid w:val="00B13129"/>
    <w:rsid w:val="00B17518"/>
    <w:rsid w:val="00B34263"/>
    <w:rsid w:val="00B67879"/>
    <w:rsid w:val="00BF008C"/>
    <w:rsid w:val="00C25871"/>
    <w:rsid w:val="00C435A9"/>
    <w:rsid w:val="00C8365E"/>
    <w:rsid w:val="00CA7AD6"/>
    <w:rsid w:val="00CE4785"/>
    <w:rsid w:val="00D327B0"/>
    <w:rsid w:val="00D73317"/>
    <w:rsid w:val="00D74D52"/>
    <w:rsid w:val="00D9039C"/>
    <w:rsid w:val="00D92CFA"/>
    <w:rsid w:val="00DC2524"/>
    <w:rsid w:val="00DE17CB"/>
    <w:rsid w:val="00DE59A9"/>
    <w:rsid w:val="00E01193"/>
    <w:rsid w:val="00E3492B"/>
    <w:rsid w:val="00E41EA1"/>
    <w:rsid w:val="00E50A13"/>
    <w:rsid w:val="00ED0B7F"/>
    <w:rsid w:val="00F15BC5"/>
    <w:rsid w:val="00F939C5"/>
    <w:rsid w:val="00FC60A6"/>
    <w:rsid w:val="00FE3D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728A8-766D-418D-BB09-6E96B534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1A50"/>
    <w:pPr>
      <w:ind w:left="720"/>
      <w:contextualSpacing/>
    </w:pPr>
  </w:style>
  <w:style w:type="paragraph" w:styleId="Textodenotaderodap">
    <w:name w:val="footnote text"/>
    <w:basedOn w:val="Normal"/>
    <w:link w:val="TextodenotaderodapChar"/>
    <w:uiPriority w:val="99"/>
    <w:unhideWhenUsed/>
    <w:rsid w:val="00E41EA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41EA1"/>
    <w:rPr>
      <w:sz w:val="20"/>
      <w:szCs w:val="20"/>
    </w:rPr>
  </w:style>
  <w:style w:type="character" w:styleId="Refdenotaderodap">
    <w:name w:val="footnote reference"/>
    <w:basedOn w:val="Fontepargpadro"/>
    <w:uiPriority w:val="99"/>
    <w:unhideWhenUsed/>
    <w:rsid w:val="00E41EA1"/>
    <w:rPr>
      <w:vertAlign w:val="superscript"/>
    </w:rPr>
  </w:style>
  <w:style w:type="character" w:styleId="Hyperlink">
    <w:name w:val="Hyperlink"/>
    <w:basedOn w:val="Fontepargpadro"/>
    <w:uiPriority w:val="99"/>
    <w:unhideWhenUsed/>
    <w:rsid w:val="0044471B"/>
    <w:rPr>
      <w:color w:val="0563C1" w:themeColor="hyperlink"/>
      <w:u w:val="single"/>
    </w:rPr>
  </w:style>
  <w:style w:type="table" w:styleId="Tabelacomgrade">
    <w:name w:val="Table Grid"/>
    <w:basedOn w:val="Tabelanormal"/>
    <w:uiPriority w:val="39"/>
    <w:rsid w:val="00315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15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F35"/>
  </w:style>
  <w:style w:type="paragraph" w:styleId="Rodap">
    <w:name w:val="footer"/>
    <w:basedOn w:val="Normal"/>
    <w:link w:val="RodapChar"/>
    <w:uiPriority w:val="99"/>
    <w:unhideWhenUsed/>
    <w:rsid w:val="00315F35"/>
    <w:pPr>
      <w:tabs>
        <w:tab w:val="center" w:pos="4252"/>
        <w:tab w:val="right" w:pos="8504"/>
      </w:tabs>
      <w:spacing w:after="0" w:line="240" w:lineRule="auto"/>
    </w:pPr>
  </w:style>
  <w:style w:type="character" w:customStyle="1" w:styleId="RodapChar">
    <w:name w:val="Rodapé Char"/>
    <w:basedOn w:val="Fontepargpadro"/>
    <w:link w:val="Rodap"/>
    <w:uiPriority w:val="99"/>
    <w:rsid w:val="00315F35"/>
  </w:style>
  <w:style w:type="character" w:customStyle="1" w:styleId="TextodecomentrioChar">
    <w:name w:val="Texto de comentário Char"/>
    <w:basedOn w:val="Fontepargpadro"/>
    <w:link w:val="Textodecomentrio"/>
    <w:uiPriority w:val="99"/>
    <w:semiHidden/>
    <w:rsid w:val="00315F35"/>
    <w:rPr>
      <w:sz w:val="20"/>
      <w:szCs w:val="20"/>
    </w:rPr>
  </w:style>
  <w:style w:type="paragraph" w:styleId="Textodecomentrio">
    <w:name w:val="annotation text"/>
    <w:basedOn w:val="Normal"/>
    <w:link w:val="TextodecomentrioChar"/>
    <w:uiPriority w:val="99"/>
    <w:semiHidden/>
    <w:unhideWhenUsed/>
    <w:rsid w:val="00315F35"/>
    <w:pPr>
      <w:spacing w:after="120" w:line="240" w:lineRule="auto"/>
    </w:pPr>
    <w:rPr>
      <w:sz w:val="20"/>
      <w:szCs w:val="20"/>
    </w:rPr>
  </w:style>
  <w:style w:type="character" w:customStyle="1" w:styleId="TextodebaloChar">
    <w:name w:val="Texto de balão Char"/>
    <w:basedOn w:val="Fontepargpadro"/>
    <w:link w:val="Textodebalo"/>
    <w:uiPriority w:val="99"/>
    <w:semiHidden/>
    <w:rsid w:val="00315F35"/>
    <w:rPr>
      <w:rFonts w:ascii="Segoe UI" w:hAnsi="Segoe UI" w:cs="Segoe UI"/>
      <w:sz w:val="18"/>
      <w:szCs w:val="18"/>
    </w:rPr>
  </w:style>
  <w:style w:type="paragraph" w:styleId="Textodebalo">
    <w:name w:val="Balloon Text"/>
    <w:basedOn w:val="Normal"/>
    <w:link w:val="TextodebaloChar"/>
    <w:uiPriority w:val="99"/>
    <w:semiHidden/>
    <w:unhideWhenUsed/>
    <w:rsid w:val="00315F35"/>
    <w:pPr>
      <w:spacing w:after="0" w:line="240" w:lineRule="auto"/>
    </w:pPr>
    <w:rPr>
      <w:rFonts w:ascii="Segoe UI" w:hAnsi="Segoe UI" w:cs="Segoe UI"/>
      <w:sz w:val="18"/>
      <w:szCs w:val="18"/>
    </w:rPr>
  </w:style>
  <w:style w:type="character" w:customStyle="1" w:styleId="AssuntodocomentrioChar">
    <w:name w:val="Assunto do comentário Char"/>
    <w:basedOn w:val="TextodecomentrioChar"/>
    <w:link w:val="Assuntodocomentrio"/>
    <w:uiPriority w:val="99"/>
    <w:semiHidden/>
    <w:rsid w:val="00315F35"/>
    <w:rPr>
      <w:b/>
      <w:bCs/>
      <w:sz w:val="20"/>
      <w:szCs w:val="20"/>
    </w:rPr>
  </w:style>
  <w:style w:type="paragraph" w:styleId="Assuntodocomentrio">
    <w:name w:val="annotation subject"/>
    <w:basedOn w:val="Textodecomentrio"/>
    <w:next w:val="Textodecomentrio"/>
    <w:link w:val="AssuntodocomentrioChar"/>
    <w:uiPriority w:val="99"/>
    <w:semiHidden/>
    <w:unhideWhenUsed/>
    <w:rsid w:val="00315F35"/>
    <w:rPr>
      <w:b/>
      <w:bCs/>
    </w:rPr>
  </w:style>
  <w:style w:type="character" w:styleId="nfaseSutil">
    <w:name w:val="Subtle Emphasis"/>
    <w:basedOn w:val="Fontepargpadro"/>
    <w:uiPriority w:val="19"/>
    <w:qFormat/>
    <w:rsid w:val="00315F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liber.it/mediateca/libri/p/puviani/teoria_della_illusione_finanziaria/pdf/puviani_teoria_della_illusione_finanziari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benito_salomao@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BA53-6318-45AE-8CB1-516BADC9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11034</Words>
  <Characters>59586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Salomão</dc:creator>
  <cp:keywords/>
  <dc:description/>
  <cp:lastModifiedBy>Benito Salomão</cp:lastModifiedBy>
  <cp:revision>4</cp:revision>
  <dcterms:created xsi:type="dcterms:W3CDTF">2017-06-28T16:48:00Z</dcterms:created>
  <dcterms:modified xsi:type="dcterms:W3CDTF">2017-06-29T16:29:00Z</dcterms:modified>
</cp:coreProperties>
</file>